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0411" w14:textId="355B62E7" w:rsidR="00682C04" w:rsidRPr="009849A9" w:rsidRDefault="0055167B" w:rsidP="009849A9">
      <w:pPr>
        <w:spacing w:line="360" w:lineRule="exact"/>
        <w:jc w:val="both"/>
        <w:rPr>
          <w:rFonts w:ascii="Inter" w:eastAsiaTheme="majorEastAsia" w:hAnsi="Inter" w:cs="Arial"/>
          <w:color w:val="0BA5D3"/>
          <w:kern w:val="28"/>
          <w:sz w:val="36"/>
          <w:szCs w:val="36"/>
        </w:rPr>
      </w:pPr>
      <w:r>
        <w:rPr>
          <w:rFonts w:ascii="Inter" w:eastAsiaTheme="majorEastAsia" w:hAnsi="Inter" w:cs="Arial"/>
          <w:noProof/>
          <w:color w:val="0BA5D3"/>
          <w:kern w:val="28"/>
          <w:sz w:val="36"/>
          <w:szCs w:val="36"/>
        </w:rPr>
        <w:drawing>
          <wp:anchor distT="0" distB="0" distL="114300" distR="114300" simplePos="0" relativeHeight="251662336" behindDoc="0" locked="0" layoutInCell="1" allowOverlap="1" wp14:anchorId="670EF0D3" wp14:editId="718C6FB3">
            <wp:simplePos x="0" y="0"/>
            <wp:positionH relativeFrom="margin">
              <wp:posOffset>2574925</wp:posOffset>
            </wp:positionH>
            <wp:positionV relativeFrom="paragraph">
              <wp:posOffset>-295275</wp:posOffset>
            </wp:positionV>
            <wp:extent cx="1323356" cy="727288"/>
            <wp:effectExtent l="0" t="0" r="0" b="0"/>
            <wp:wrapNone/>
            <wp:docPr id="659172329" name="Image 2"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72329" name="Image 2" descr="Une image contenant Graphique, Police, graphisme, logo&#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356" cy="727288"/>
                    </a:xfrm>
                    <a:prstGeom prst="rect">
                      <a:avLst/>
                    </a:prstGeom>
                    <a:noFill/>
                  </pic:spPr>
                </pic:pic>
              </a:graphicData>
            </a:graphic>
            <wp14:sizeRelH relativeFrom="margin">
              <wp14:pctWidth>0</wp14:pctWidth>
            </wp14:sizeRelH>
            <wp14:sizeRelV relativeFrom="margin">
              <wp14:pctHeight>0</wp14:pctHeight>
            </wp14:sizeRelV>
          </wp:anchor>
        </w:drawing>
      </w:r>
      <w:r w:rsidR="00C32B97" w:rsidRPr="00047BB8">
        <w:rPr>
          <w:rFonts w:ascii="Inter" w:hAnsi="Inter" w:cs="Arial"/>
          <w:noProof/>
          <w:sz w:val="18"/>
          <w:szCs w:val="20"/>
        </w:rPr>
        <mc:AlternateContent>
          <mc:Choice Requires="wps">
            <w:drawing>
              <wp:anchor distT="0" distB="0" distL="114300" distR="114300" simplePos="0" relativeHeight="251653120" behindDoc="0" locked="0" layoutInCell="1" allowOverlap="1" wp14:anchorId="75AD5DC9" wp14:editId="1D8BA983">
                <wp:simplePos x="0" y="0"/>
                <wp:positionH relativeFrom="column">
                  <wp:posOffset>-75725</wp:posOffset>
                </wp:positionH>
                <wp:positionV relativeFrom="paragraph">
                  <wp:posOffset>-157395</wp:posOffset>
                </wp:positionV>
                <wp:extent cx="2033516" cy="512445"/>
                <wp:effectExtent l="0" t="0" r="5080" b="1905"/>
                <wp:wrapNone/>
                <wp:docPr id="1968269618" name="Zone de texte 1"/>
                <wp:cNvGraphicFramePr/>
                <a:graphic xmlns:a="http://schemas.openxmlformats.org/drawingml/2006/main">
                  <a:graphicData uri="http://schemas.microsoft.com/office/word/2010/wordprocessingShape">
                    <wps:wsp>
                      <wps:cNvSpPr txBox="1"/>
                      <wps:spPr>
                        <a:xfrm>
                          <a:off x="0" y="0"/>
                          <a:ext cx="2033516" cy="512445"/>
                        </a:xfrm>
                        <a:prstGeom prst="rect">
                          <a:avLst/>
                        </a:prstGeom>
                        <a:solidFill>
                          <a:schemeClr val="lt1"/>
                        </a:solidFill>
                        <a:ln w="6350">
                          <a:noFill/>
                        </a:ln>
                      </wps:spPr>
                      <wps:txbx>
                        <w:txbxContent>
                          <w:p w14:paraId="1B314F46" w14:textId="25F2E951" w:rsidR="00682C04" w:rsidRPr="00047BB8" w:rsidRDefault="00682C04" w:rsidP="00911408">
                            <w:pPr>
                              <w:rPr>
                                <w:rFonts w:ascii="Inter" w:hAnsi="Inter" w:cs="Inter Tight"/>
                                <w:sz w:val="20"/>
                                <w:szCs w:val="20"/>
                              </w:rPr>
                            </w:pPr>
                            <w:r w:rsidRPr="00047BB8">
                              <w:rPr>
                                <w:rFonts w:ascii="Inter" w:hAnsi="Inter" w:cs="Inter Tight"/>
                                <w:b/>
                                <w:bCs/>
                                <w:sz w:val="22"/>
                                <w:szCs w:val="22"/>
                              </w:rPr>
                              <w:t>Communiqué de presse</w:t>
                            </w:r>
                            <w:r w:rsidR="003C16FD" w:rsidRPr="00047BB8">
                              <w:rPr>
                                <w:rFonts w:ascii="Inter" w:hAnsi="Inter" w:cs="Inter Tight"/>
                                <w:sz w:val="20"/>
                                <w:szCs w:val="20"/>
                              </w:rPr>
                              <w:br/>
                            </w:r>
                            <w:r w:rsidR="00335135">
                              <w:rPr>
                                <w:rFonts w:ascii="Inter" w:hAnsi="Inter" w:cs="Inter Tight"/>
                                <w:sz w:val="20"/>
                                <w:szCs w:val="20"/>
                              </w:rPr>
                              <w:t>12 02 2026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D5DC9" id="_x0000_t202" coordsize="21600,21600" o:spt="202" path="m,l,21600r21600,l21600,xe">
                <v:stroke joinstyle="miter"/>
                <v:path gradientshapeok="t" o:connecttype="rect"/>
              </v:shapetype>
              <v:shape id="Zone de texte 1" o:spid="_x0000_s1026" type="#_x0000_t202" style="position:absolute;left:0;text-align:left;margin-left:-5.95pt;margin-top:-12.4pt;width:160.1pt;height:4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" fillcolor="white [3201]" stroked="f" strokeweight=".5pt">
                <v:textbox>
                  <w:txbxContent>
                    <w:p w14:paraId="1B314F46" w14:textId="25F2E951" w:rsidR="00682C04" w:rsidRPr="00047BB8" w:rsidRDefault="00682C04" w:rsidP="00911408">
                      <w:pPr>
                        <w:rPr>
                          <w:rFonts w:ascii="Inter" w:hAnsi="Inter" w:cs="Inter Tight"/>
                          <w:sz w:val="20"/>
                          <w:szCs w:val="20"/>
                        </w:rPr>
                      </w:pPr>
                      <w:r w:rsidRPr="00047BB8">
                        <w:rPr>
                          <w:rFonts w:ascii="Inter" w:hAnsi="Inter" w:cs="Inter Tight"/>
                          <w:b/>
                          <w:bCs/>
                          <w:sz w:val="22"/>
                          <w:szCs w:val="22"/>
                        </w:rPr>
                        <w:t>Communiqué de presse</w:t>
                      </w:r>
                      <w:r w:rsidR="003C16FD" w:rsidRPr="00047BB8">
                        <w:rPr>
                          <w:rFonts w:ascii="Inter" w:hAnsi="Inter" w:cs="Inter Tight"/>
                          <w:sz w:val="20"/>
                          <w:szCs w:val="20"/>
                        </w:rPr>
                        <w:br/>
                      </w:r>
                      <w:r w:rsidR="00335135">
                        <w:rPr>
                          <w:rFonts w:ascii="Inter" w:hAnsi="Inter" w:cs="Inter Tight"/>
                          <w:sz w:val="20"/>
                          <w:szCs w:val="20"/>
                        </w:rPr>
                        <w:t>12 02 2026</w:t>
                      </w:r>
                    </w:p>
                  </w:txbxContent>
                </v:textbox>
              </v:shape>
            </w:pict>
          </mc:Fallback>
        </mc:AlternateContent>
      </w:r>
      <w:r w:rsidR="003A4BC0" w:rsidRPr="00047BB8">
        <w:rPr>
          <w:rFonts w:ascii="Inter" w:hAnsi="Inter" w:cs="Arial"/>
          <w:noProof/>
          <w:sz w:val="18"/>
          <w:szCs w:val="20"/>
        </w:rPr>
        <w:drawing>
          <wp:anchor distT="0" distB="0" distL="114300" distR="114300" simplePos="0" relativeHeight="251652096" behindDoc="0" locked="0" layoutInCell="1" allowOverlap="1" wp14:anchorId="637BB011" wp14:editId="0D3F1265">
            <wp:simplePos x="0" y="0"/>
            <wp:positionH relativeFrom="column">
              <wp:posOffset>5596890</wp:posOffset>
            </wp:positionH>
            <wp:positionV relativeFrom="paragraph">
              <wp:posOffset>-82076</wp:posOffset>
            </wp:positionV>
            <wp:extent cx="927735" cy="381000"/>
            <wp:effectExtent l="0" t="0" r="5715" b="0"/>
            <wp:wrapNone/>
            <wp:docPr id="1643514867" name="Image 5" descr="Une image contenant Graphique, logo,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14867" name="Image 5" descr="Une image contenant Graphique, logo, Polic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7735" cy="381000"/>
                    </a:xfrm>
                    <a:prstGeom prst="rect">
                      <a:avLst/>
                    </a:prstGeom>
                  </pic:spPr>
                </pic:pic>
              </a:graphicData>
            </a:graphic>
            <wp14:sizeRelH relativeFrom="margin">
              <wp14:pctWidth>0</wp14:pctWidth>
            </wp14:sizeRelH>
            <wp14:sizeRelV relativeFrom="margin">
              <wp14:pctHeight>0</wp14:pctHeight>
            </wp14:sizeRelV>
          </wp:anchor>
        </w:drawing>
      </w:r>
      <w:r w:rsidR="00E71BFC" w:rsidRPr="00047BB8">
        <w:rPr>
          <w:rFonts w:ascii="Inter" w:eastAsiaTheme="majorEastAsia" w:hAnsi="Inter" w:cs="Arial"/>
          <w:color w:val="000000" w:themeColor="text1"/>
          <w:kern w:val="28"/>
          <w:sz w:val="32"/>
          <w:szCs w:val="32"/>
        </w:rPr>
        <w:br/>
      </w:r>
    </w:p>
    <w:p w14:paraId="09CDDC37" w14:textId="77777777" w:rsidR="00AF0D2C" w:rsidRDefault="00AF0D2C" w:rsidP="00B17D4D">
      <w:pPr>
        <w:spacing w:line="360" w:lineRule="exact"/>
        <w:jc w:val="both"/>
        <w:rPr>
          <w:rFonts w:ascii="Inter" w:eastAsiaTheme="majorEastAsia" w:hAnsi="Inter" w:cs="Arial"/>
          <w:color w:val="0BA5D3"/>
          <w:kern w:val="28"/>
          <w:sz w:val="36"/>
          <w:szCs w:val="36"/>
        </w:rPr>
      </w:pPr>
    </w:p>
    <w:p w14:paraId="5C714153" w14:textId="5FB3017E" w:rsidR="00B17D4D" w:rsidRPr="00B17D4D" w:rsidRDefault="00B17D4D" w:rsidP="00B17D4D">
      <w:pPr>
        <w:spacing w:line="360" w:lineRule="exact"/>
        <w:jc w:val="both"/>
        <w:rPr>
          <w:rFonts w:ascii="Inter" w:eastAsiaTheme="majorEastAsia" w:hAnsi="Inter" w:cs="Arial"/>
          <w:color w:val="0BA5D3"/>
          <w:kern w:val="28"/>
          <w:sz w:val="36"/>
          <w:szCs w:val="36"/>
        </w:rPr>
      </w:pPr>
      <w:r w:rsidRPr="00B17D4D">
        <w:rPr>
          <w:rFonts w:ascii="Inter" w:eastAsiaTheme="majorEastAsia" w:hAnsi="Inter" w:cs="Arial"/>
          <w:color w:val="0BA5D3"/>
          <w:kern w:val="28"/>
          <w:sz w:val="36"/>
          <w:szCs w:val="36"/>
        </w:rPr>
        <w:t>Transition énergétique : le Groupe CHEVAL reconnu comme “</w:t>
      </w:r>
      <w:r w:rsidR="00AF0D2C">
        <w:rPr>
          <w:rFonts w:ascii="Inter" w:eastAsiaTheme="majorEastAsia" w:hAnsi="Inter" w:cs="Arial"/>
          <w:color w:val="0BA5D3"/>
          <w:kern w:val="28"/>
          <w:sz w:val="36"/>
          <w:szCs w:val="36"/>
        </w:rPr>
        <w:t>I</w:t>
      </w:r>
      <w:r w:rsidRPr="00B17D4D">
        <w:rPr>
          <w:rFonts w:ascii="Inter" w:eastAsiaTheme="majorEastAsia" w:hAnsi="Inter" w:cs="Arial"/>
          <w:color w:val="0BA5D3"/>
          <w:kern w:val="28"/>
          <w:sz w:val="36"/>
          <w:szCs w:val="36"/>
        </w:rPr>
        <w:t>ndustriel engagé gaz vert”</w:t>
      </w:r>
    </w:p>
    <w:p w14:paraId="4B57313F" w14:textId="04CEB8FC" w:rsidR="00911408" w:rsidRPr="009849A9" w:rsidRDefault="003C01B9" w:rsidP="009849A9">
      <w:pPr>
        <w:pStyle w:val="NormalWeb"/>
        <w:spacing w:after="60" w:line="280" w:lineRule="exact"/>
        <w:jc w:val="both"/>
        <w:rPr>
          <w:rFonts w:ascii="Inter" w:hAnsi="Inter" w:cs="Arial"/>
          <w:b/>
          <w:bCs/>
          <w:color w:val="808080" w:themeColor="background1" w:themeShade="80"/>
          <w:sz w:val="21"/>
          <w:szCs w:val="21"/>
          <w:lang w:eastAsia="en-US"/>
        </w:rPr>
      </w:pPr>
      <w:r w:rsidRPr="009849A9">
        <w:rPr>
          <w:rFonts w:ascii="Inter" w:hAnsi="Inter" w:cs="Arial"/>
          <w:i/>
          <w:iCs/>
          <w:noProof/>
        </w:rPr>
        <w:drawing>
          <wp:anchor distT="0" distB="0" distL="114300" distR="114300" simplePos="0" relativeHeight="251655168" behindDoc="0" locked="0" layoutInCell="1" allowOverlap="1" wp14:anchorId="567D648D" wp14:editId="7B98C658">
            <wp:simplePos x="0" y="0"/>
            <wp:positionH relativeFrom="column">
              <wp:posOffset>10795</wp:posOffset>
            </wp:positionH>
            <wp:positionV relativeFrom="paragraph">
              <wp:posOffset>6350</wp:posOffset>
            </wp:positionV>
            <wp:extent cx="339725" cy="78740"/>
            <wp:effectExtent l="0" t="0" r="3175" b="0"/>
            <wp:wrapNone/>
            <wp:docPr id="114483167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31675" name="Image 1144831675"/>
                    <pic:cNvPicPr/>
                  </pic:nvPicPr>
                  <pic:blipFill>
                    <a:blip r:embed="rId9">
                      <a:extLst>
                        <a:ext uri="{28A0092B-C50C-407E-A947-70E740481C1C}">
                          <a14:useLocalDpi xmlns:a14="http://schemas.microsoft.com/office/drawing/2010/main" val="0"/>
                        </a:ext>
                      </a:extLst>
                    </a:blip>
                    <a:stretch>
                      <a:fillRect/>
                    </a:stretch>
                  </pic:blipFill>
                  <pic:spPr>
                    <a:xfrm>
                      <a:off x="0" y="0"/>
                      <a:ext cx="339725" cy="78740"/>
                    </a:xfrm>
                    <a:prstGeom prst="rect">
                      <a:avLst/>
                    </a:prstGeom>
                  </pic:spPr>
                </pic:pic>
              </a:graphicData>
            </a:graphic>
            <wp14:sizeRelH relativeFrom="margin">
              <wp14:pctWidth>0</wp14:pctWidth>
            </wp14:sizeRelH>
            <wp14:sizeRelV relativeFrom="margin">
              <wp14:pctHeight>0</wp14:pctHeight>
            </wp14:sizeRelV>
          </wp:anchor>
        </w:drawing>
      </w:r>
    </w:p>
    <w:p w14:paraId="500A9D3D" w14:textId="77777777" w:rsidR="00AF0D2C" w:rsidRDefault="00AF0D2C" w:rsidP="005E2D46">
      <w:pPr>
        <w:pStyle w:val="NormalWeb"/>
        <w:jc w:val="both"/>
        <w:rPr>
          <w:rFonts w:ascii="Inter" w:hAnsi="Inter" w:cs="Inter Tight"/>
          <w:b/>
          <w:bCs/>
          <w:color w:val="000000"/>
          <w:sz w:val="20"/>
          <w:szCs w:val="20"/>
        </w:rPr>
      </w:pPr>
    </w:p>
    <w:p w14:paraId="00D53A50" w14:textId="302A5733" w:rsidR="005E2D46" w:rsidRPr="00CD4FC6" w:rsidRDefault="005E2D46" w:rsidP="005E2D46">
      <w:pPr>
        <w:pStyle w:val="NormalWeb"/>
        <w:jc w:val="both"/>
        <w:rPr>
          <w:rFonts w:ascii="Inter" w:hAnsi="Inter"/>
          <w:sz w:val="20"/>
          <w:szCs w:val="20"/>
        </w:rPr>
      </w:pPr>
      <w:r w:rsidRPr="00CD4FC6">
        <w:rPr>
          <w:rFonts w:ascii="Inter" w:hAnsi="Inter" w:cs="Inter Tight"/>
          <w:b/>
          <w:bCs/>
          <w:color w:val="000000"/>
          <w:sz w:val="20"/>
          <w:szCs w:val="20"/>
        </w:rPr>
        <w:t>Portes-lès-Valence, 12 février 2026</w:t>
      </w:r>
      <w:r w:rsidR="00753EA3">
        <w:rPr>
          <w:rFonts w:ascii="Inter" w:hAnsi="Inter" w:cs="Inter Tight"/>
          <w:b/>
          <w:bCs/>
          <w:color w:val="000000"/>
          <w:sz w:val="20"/>
          <w:szCs w:val="20"/>
        </w:rPr>
        <w:t>, l</w:t>
      </w:r>
      <w:r w:rsidRPr="00CD4FC6">
        <w:rPr>
          <w:rFonts w:ascii="Inter" w:hAnsi="Inter" w:cs="Inter Tight"/>
          <w:b/>
          <w:bCs/>
          <w:color w:val="000000"/>
          <w:sz w:val="20"/>
          <w:szCs w:val="20"/>
        </w:rPr>
        <w:t>e Groupe CHEVAL reçoit les panneaux «</w:t>
      </w:r>
      <w:r w:rsidR="009E0FC1">
        <w:rPr>
          <w:rFonts w:ascii="Inter" w:hAnsi="Inter" w:cs="Inter Tight"/>
          <w:b/>
          <w:bCs/>
          <w:color w:val="000000"/>
          <w:sz w:val="20"/>
          <w:szCs w:val="20"/>
        </w:rPr>
        <w:t xml:space="preserve"> I</w:t>
      </w:r>
      <w:r w:rsidRPr="00CD4FC6">
        <w:rPr>
          <w:rFonts w:ascii="Inter" w:hAnsi="Inter" w:cs="Inter Tight"/>
          <w:b/>
          <w:bCs/>
          <w:color w:val="000000"/>
          <w:sz w:val="20"/>
          <w:szCs w:val="20"/>
        </w:rPr>
        <w:t>ndustriel engagé gaz vert</w:t>
      </w:r>
      <w:r w:rsidR="00753EA3">
        <w:rPr>
          <w:rFonts w:ascii="Inter" w:hAnsi="Inter" w:cs="Inter Tight"/>
          <w:b/>
          <w:bCs/>
          <w:color w:val="000000"/>
          <w:sz w:val="20"/>
          <w:szCs w:val="20"/>
        </w:rPr>
        <w:t xml:space="preserve"> </w:t>
      </w:r>
      <w:r w:rsidRPr="00CD4FC6">
        <w:rPr>
          <w:rFonts w:ascii="Inter" w:hAnsi="Inter" w:cs="Inter Tight"/>
          <w:b/>
          <w:bCs/>
          <w:color w:val="000000"/>
          <w:sz w:val="20"/>
          <w:szCs w:val="20"/>
        </w:rPr>
        <w:t xml:space="preserve">», une mention </w:t>
      </w:r>
      <w:r w:rsidR="009E0FC1">
        <w:rPr>
          <w:rFonts w:ascii="Inter" w:hAnsi="Inter" w:cs="Inter Tight"/>
          <w:b/>
          <w:bCs/>
          <w:color w:val="000000"/>
          <w:sz w:val="20"/>
          <w:szCs w:val="20"/>
        </w:rPr>
        <w:t>valorisant</w:t>
      </w:r>
      <w:r w:rsidRPr="00CD4FC6">
        <w:rPr>
          <w:rFonts w:ascii="Inter" w:hAnsi="Inter" w:cs="Inter Tight"/>
          <w:b/>
          <w:bCs/>
          <w:color w:val="000000"/>
          <w:sz w:val="20"/>
          <w:szCs w:val="20"/>
        </w:rPr>
        <w:t xml:space="preserve"> les entreprises qui décarbonent leurs </w:t>
      </w:r>
      <w:r w:rsidR="009E0FC1">
        <w:rPr>
          <w:rFonts w:ascii="Inter" w:hAnsi="Inter" w:cs="Inter Tight"/>
          <w:b/>
          <w:bCs/>
          <w:color w:val="000000"/>
          <w:sz w:val="20"/>
          <w:szCs w:val="20"/>
        </w:rPr>
        <w:t>activités</w:t>
      </w:r>
      <w:r w:rsidRPr="00CD4FC6">
        <w:rPr>
          <w:rFonts w:ascii="Inter" w:hAnsi="Inter" w:cs="Inter Tight"/>
          <w:b/>
          <w:bCs/>
          <w:color w:val="000000"/>
          <w:sz w:val="20"/>
          <w:szCs w:val="20"/>
        </w:rPr>
        <w:t xml:space="preserve"> </w:t>
      </w:r>
      <w:r w:rsidR="009E0FC1">
        <w:rPr>
          <w:rFonts w:ascii="Inter" w:hAnsi="Inter" w:cs="Inter Tight"/>
          <w:b/>
          <w:bCs/>
          <w:color w:val="000000"/>
          <w:sz w:val="20"/>
          <w:szCs w:val="20"/>
        </w:rPr>
        <w:t>grâce au gaz vert.</w:t>
      </w:r>
      <w:r w:rsidR="00576A97">
        <w:rPr>
          <w:rFonts w:ascii="Inter" w:hAnsi="Inter" w:cs="Inter Tight"/>
          <w:b/>
          <w:bCs/>
          <w:color w:val="000000"/>
          <w:sz w:val="20"/>
          <w:szCs w:val="20"/>
        </w:rPr>
        <w:t xml:space="preserve"> </w:t>
      </w:r>
      <w:r w:rsidRPr="00576A97">
        <w:rPr>
          <w:rFonts w:ascii="Inter" w:hAnsi="Inter"/>
          <w:b/>
          <w:bCs/>
          <w:sz w:val="20"/>
          <w:szCs w:val="20"/>
        </w:rPr>
        <w:t xml:space="preserve">Cette distinction reconnaît les engagements du Groupe CHEVAL, depuis 2019 dans une trajectoire de </w:t>
      </w:r>
      <w:r w:rsidR="00B17D4D">
        <w:rPr>
          <w:rFonts w:ascii="Inter" w:hAnsi="Inter"/>
          <w:b/>
          <w:bCs/>
          <w:sz w:val="20"/>
          <w:szCs w:val="20"/>
        </w:rPr>
        <w:t>décarbonation.</w:t>
      </w:r>
    </w:p>
    <w:p w14:paraId="0F2AC77D" w14:textId="77777777" w:rsidR="005E2D46" w:rsidRDefault="005E2D46" w:rsidP="005E2D46">
      <w:pPr>
        <w:pStyle w:val="NormalWeb"/>
        <w:jc w:val="both"/>
        <w:rPr>
          <w:rFonts w:ascii="Inter" w:hAnsi="Inter"/>
          <w:sz w:val="20"/>
          <w:szCs w:val="20"/>
        </w:rPr>
      </w:pPr>
    </w:p>
    <w:p w14:paraId="0A153756" w14:textId="77777777" w:rsidR="00753EA3" w:rsidRPr="00CD4FC6" w:rsidRDefault="00753EA3" w:rsidP="005E2D46">
      <w:pPr>
        <w:pStyle w:val="NormalWeb"/>
        <w:jc w:val="both"/>
        <w:rPr>
          <w:rFonts w:ascii="Inter" w:hAnsi="Inter"/>
          <w:sz w:val="20"/>
          <w:szCs w:val="20"/>
        </w:rPr>
      </w:pPr>
    </w:p>
    <w:p w14:paraId="7733B144" w14:textId="77777777" w:rsidR="005E2D46" w:rsidRPr="00CD4FC6" w:rsidRDefault="005E2D46" w:rsidP="005E2D46">
      <w:pPr>
        <w:pStyle w:val="NormalWeb"/>
        <w:jc w:val="both"/>
        <w:rPr>
          <w:rFonts w:ascii="Inter" w:hAnsi="Inter"/>
          <w:b/>
          <w:bCs/>
          <w:sz w:val="20"/>
          <w:szCs w:val="20"/>
        </w:rPr>
      </w:pPr>
      <w:r w:rsidRPr="00CD4FC6">
        <w:rPr>
          <w:rFonts w:ascii="Inter" w:hAnsi="Inter"/>
          <w:b/>
          <w:bCs/>
          <w:sz w:val="20"/>
          <w:szCs w:val="20"/>
        </w:rPr>
        <w:t>Un acteur régional engagé dans la transition énergétique</w:t>
      </w:r>
    </w:p>
    <w:p w14:paraId="15248583" w14:textId="37F692E4" w:rsidR="005E2D46" w:rsidRPr="00CD4FC6" w:rsidRDefault="005E2D46" w:rsidP="005E2D46">
      <w:pPr>
        <w:pStyle w:val="NormalWeb"/>
        <w:jc w:val="both"/>
        <w:rPr>
          <w:rFonts w:ascii="Inter" w:hAnsi="Inter"/>
          <w:sz w:val="20"/>
          <w:szCs w:val="20"/>
        </w:rPr>
      </w:pPr>
      <w:r w:rsidRPr="00CD4FC6">
        <w:rPr>
          <w:rFonts w:ascii="Inter" w:hAnsi="Inter"/>
          <w:sz w:val="20"/>
          <w:szCs w:val="20"/>
        </w:rPr>
        <w:t xml:space="preserve">Grâce à ses investissements, ses choix technologiques et ses projets énergétiques, le Groupe CHEVAL est devenu un acteur précurseur dans la transition énergétique </w:t>
      </w:r>
      <w:r w:rsidR="009C5B0F">
        <w:rPr>
          <w:rFonts w:ascii="Inter" w:hAnsi="Inter"/>
          <w:sz w:val="20"/>
          <w:szCs w:val="20"/>
        </w:rPr>
        <w:t>des secteurs de l’aménagement et de l’environnement</w:t>
      </w:r>
      <w:r w:rsidRPr="00CD4FC6">
        <w:rPr>
          <w:rFonts w:ascii="Inter" w:hAnsi="Inter"/>
          <w:sz w:val="20"/>
          <w:szCs w:val="20"/>
        </w:rPr>
        <w:t>. La remise de cette mention par GRDF salue une stratégie cohérente et durable : réduire l’empreinte carbone tout en développant des solutions locales et pérennes.</w:t>
      </w:r>
    </w:p>
    <w:p w14:paraId="3522C1F1" w14:textId="77777777" w:rsidR="005E2D46" w:rsidRPr="00CD4FC6" w:rsidRDefault="005E2D46" w:rsidP="005E2D46">
      <w:pPr>
        <w:pStyle w:val="NormalWeb"/>
        <w:jc w:val="both"/>
        <w:rPr>
          <w:rFonts w:ascii="Inter" w:hAnsi="Inter"/>
          <w:sz w:val="20"/>
          <w:szCs w:val="20"/>
        </w:rPr>
      </w:pPr>
    </w:p>
    <w:p w14:paraId="1176FBBE" w14:textId="43BF4A71" w:rsidR="005E2D46" w:rsidRPr="00CD4FC6" w:rsidRDefault="00FC58B4" w:rsidP="005E2D46">
      <w:pPr>
        <w:pStyle w:val="NormalWeb"/>
        <w:jc w:val="both"/>
        <w:rPr>
          <w:rFonts w:ascii="Inter" w:hAnsi="Inter"/>
          <w:b/>
          <w:bCs/>
          <w:sz w:val="20"/>
          <w:szCs w:val="20"/>
        </w:rPr>
      </w:pPr>
      <w:r>
        <w:rPr>
          <w:rFonts w:ascii="Inter" w:hAnsi="Inter"/>
          <w:b/>
          <w:bCs/>
          <w:sz w:val="20"/>
          <w:szCs w:val="20"/>
        </w:rPr>
        <w:t xml:space="preserve">Les engagements du </w:t>
      </w:r>
      <w:r w:rsidR="00F946A7">
        <w:rPr>
          <w:rFonts w:ascii="Inter" w:hAnsi="Inter"/>
          <w:b/>
          <w:bCs/>
          <w:sz w:val="20"/>
          <w:szCs w:val="20"/>
        </w:rPr>
        <w:t>G</w:t>
      </w:r>
      <w:r>
        <w:rPr>
          <w:rFonts w:ascii="Inter" w:hAnsi="Inter"/>
          <w:b/>
          <w:bCs/>
          <w:sz w:val="20"/>
          <w:szCs w:val="20"/>
        </w:rPr>
        <w:t>roupe CHEVAL depuis 2019</w:t>
      </w:r>
    </w:p>
    <w:p w14:paraId="687F4D5C" w14:textId="571F78A9" w:rsidR="005E2D46" w:rsidRPr="00CD4FC6" w:rsidRDefault="005E2D46" w:rsidP="005E2D46">
      <w:pPr>
        <w:pStyle w:val="NormalWeb"/>
        <w:jc w:val="both"/>
        <w:rPr>
          <w:rFonts w:ascii="Inter" w:hAnsi="Inter"/>
          <w:sz w:val="20"/>
          <w:szCs w:val="20"/>
        </w:rPr>
      </w:pPr>
      <w:r w:rsidRPr="00CD4FC6">
        <w:rPr>
          <w:rFonts w:ascii="Inter" w:hAnsi="Inter"/>
          <w:sz w:val="20"/>
          <w:szCs w:val="20"/>
        </w:rPr>
        <w:t>Le Groupe CHEVAL est la première entreprise industrielle à obtenir cette mention</w:t>
      </w:r>
      <w:r w:rsidR="00141A72">
        <w:rPr>
          <w:rFonts w:ascii="Inter" w:hAnsi="Inter"/>
          <w:sz w:val="20"/>
          <w:szCs w:val="20"/>
        </w:rPr>
        <w:t xml:space="preserve"> en région</w:t>
      </w:r>
      <w:r w:rsidR="00635626">
        <w:rPr>
          <w:rFonts w:ascii="Inter" w:hAnsi="Inter"/>
          <w:sz w:val="20"/>
          <w:szCs w:val="20"/>
        </w:rPr>
        <w:t xml:space="preserve"> grâce à ses actions</w:t>
      </w:r>
      <w:r w:rsidR="009E0FC1">
        <w:rPr>
          <w:rFonts w:ascii="Inter" w:hAnsi="Inter"/>
          <w:sz w:val="20"/>
          <w:szCs w:val="20"/>
        </w:rPr>
        <w:t xml:space="preserve"> autour du gaz renouvelable : </w:t>
      </w:r>
    </w:p>
    <w:p w14:paraId="76C7AED7" w14:textId="02002366" w:rsidR="005E2D46" w:rsidRPr="00CD4FC6" w:rsidRDefault="005E2D46" w:rsidP="009E0FC1">
      <w:pPr>
        <w:pStyle w:val="NormalWeb"/>
        <w:numPr>
          <w:ilvl w:val="0"/>
          <w:numId w:val="4"/>
        </w:numPr>
        <w:jc w:val="both"/>
        <w:rPr>
          <w:rFonts w:ascii="Inter" w:hAnsi="Inter"/>
          <w:sz w:val="20"/>
          <w:szCs w:val="20"/>
        </w:rPr>
      </w:pPr>
      <w:r w:rsidRPr="00CD4FC6">
        <w:rPr>
          <w:rFonts w:ascii="Inter" w:hAnsi="Inter"/>
          <w:sz w:val="20"/>
          <w:szCs w:val="20"/>
        </w:rPr>
        <w:t xml:space="preserve">Renouvellement de sa flotte de </w:t>
      </w:r>
      <w:r w:rsidR="00260FC6">
        <w:rPr>
          <w:rFonts w:ascii="Inter" w:hAnsi="Inter"/>
          <w:sz w:val="20"/>
          <w:szCs w:val="20"/>
        </w:rPr>
        <w:t>camions et fourgons</w:t>
      </w:r>
      <w:r w:rsidRPr="00CD4FC6">
        <w:rPr>
          <w:rFonts w:ascii="Inter" w:hAnsi="Inter"/>
          <w:sz w:val="20"/>
          <w:szCs w:val="20"/>
        </w:rPr>
        <w:t xml:space="preserve"> </w:t>
      </w:r>
      <w:r w:rsidR="00141A72">
        <w:rPr>
          <w:rFonts w:ascii="Inter" w:hAnsi="Inter"/>
          <w:sz w:val="20"/>
          <w:szCs w:val="20"/>
        </w:rPr>
        <w:t>au</w:t>
      </w:r>
      <w:r w:rsidRPr="00CD4FC6">
        <w:rPr>
          <w:rFonts w:ascii="Inter" w:hAnsi="Inter"/>
          <w:sz w:val="20"/>
          <w:szCs w:val="20"/>
        </w:rPr>
        <w:t xml:space="preserve"> BioGNV</w:t>
      </w:r>
    </w:p>
    <w:p w14:paraId="658B67F0" w14:textId="3BACEAB6" w:rsidR="005E2D46" w:rsidRPr="00CD4FC6" w:rsidRDefault="005E2D46" w:rsidP="009E0FC1">
      <w:pPr>
        <w:pStyle w:val="NormalWeb"/>
        <w:numPr>
          <w:ilvl w:val="0"/>
          <w:numId w:val="4"/>
        </w:numPr>
        <w:jc w:val="both"/>
        <w:rPr>
          <w:rFonts w:ascii="Inter" w:hAnsi="Inter"/>
          <w:sz w:val="20"/>
          <w:szCs w:val="20"/>
        </w:rPr>
      </w:pPr>
      <w:r w:rsidRPr="00CD4FC6">
        <w:rPr>
          <w:rFonts w:ascii="Inter" w:hAnsi="Inter"/>
          <w:sz w:val="20"/>
          <w:szCs w:val="20"/>
        </w:rPr>
        <w:t>Déploiement de stations multi-énergies</w:t>
      </w:r>
    </w:p>
    <w:p w14:paraId="301F4984" w14:textId="353C0F2C" w:rsidR="005E2D46" w:rsidRPr="00CD4FC6" w:rsidRDefault="005E2D46" w:rsidP="009E0FC1">
      <w:pPr>
        <w:pStyle w:val="NormalWeb"/>
        <w:numPr>
          <w:ilvl w:val="0"/>
          <w:numId w:val="4"/>
        </w:numPr>
        <w:jc w:val="both"/>
        <w:rPr>
          <w:rFonts w:ascii="Inter" w:hAnsi="Inter"/>
          <w:sz w:val="20"/>
          <w:szCs w:val="20"/>
        </w:rPr>
      </w:pPr>
      <w:r w:rsidRPr="00CD4FC6">
        <w:rPr>
          <w:rFonts w:ascii="Inter" w:hAnsi="Inter"/>
          <w:sz w:val="20"/>
          <w:szCs w:val="20"/>
        </w:rPr>
        <w:t>Achat de garanties d’origine biométhane couvrant 100 % des usages gaz de ses centrales d’enrobés</w:t>
      </w:r>
    </w:p>
    <w:p w14:paraId="3B5412F0" w14:textId="1BE5559B" w:rsidR="005E2D46" w:rsidRPr="00CD4FC6" w:rsidRDefault="005E2D46" w:rsidP="009E0FC1">
      <w:pPr>
        <w:pStyle w:val="NormalWeb"/>
        <w:numPr>
          <w:ilvl w:val="0"/>
          <w:numId w:val="4"/>
        </w:numPr>
        <w:jc w:val="both"/>
        <w:rPr>
          <w:rFonts w:ascii="Inter" w:hAnsi="Inter"/>
          <w:sz w:val="20"/>
          <w:szCs w:val="20"/>
        </w:rPr>
      </w:pPr>
      <w:r w:rsidRPr="00CD4FC6">
        <w:rPr>
          <w:rFonts w:ascii="Inter" w:hAnsi="Inter"/>
          <w:sz w:val="20"/>
          <w:szCs w:val="20"/>
        </w:rPr>
        <w:t>Développement d’un projet de méthanisation sur le territoire de la Drôme (Bourg</w:t>
      </w:r>
      <w:r w:rsidR="009C5B0F">
        <w:rPr>
          <w:rFonts w:ascii="Inter" w:hAnsi="Inter"/>
          <w:sz w:val="20"/>
          <w:szCs w:val="20"/>
        </w:rPr>
        <w:t xml:space="preserve"> </w:t>
      </w:r>
      <w:r w:rsidRPr="00CD4FC6">
        <w:rPr>
          <w:rFonts w:ascii="Inter" w:hAnsi="Inter"/>
          <w:sz w:val="20"/>
          <w:szCs w:val="20"/>
        </w:rPr>
        <w:t>de</w:t>
      </w:r>
      <w:r w:rsidR="009C5B0F">
        <w:rPr>
          <w:rFonts w:ascii="Inter" w:hAnsi="Inter"/>
          <w:sz w:val="20"/>
          <w:szCs w:val="20"/>
        </w:rPr>
        <w:t xml:space="preserve"> </w:t>
      </w:r>
      <w:r w:rsidRPr="00CD4FC6">
        <w:rPr>
          <w:rFonts w:ascii="Inter" w:hAnsi="Inter"/>
          <w:sz w:val="20"/>
          <w:szCs w:val="20"/>
        </w:rPr>
        <w:t>Péage)</w:t>
      </w:r>
    </w:p>
    <w:p w14:paraId="23674DB1" w14:textId="77777777" w:rsidR="005E2D46" w:rsidRPr="00CD4FC6" w:rsidRDefault="005E2D46" w:rsidP="005E2D46">
      <w:pPr>
        <w:pStyle w:val="NormalWeb"/>
        <w:jc w:val="both"/>
        <w:rPr>
          <w:rFonts w:ascii="Inter" w:hAnsi="Inter"/>
          <w:sz w:val="20"/>
          <w:szCs w:val="20"/>
        </w:rPr>
      </w:pPr>
    </w:p>
    <w:p w14:paraId="4D1C443C" w14:textId="1C4ABA86" w:rsidR="005E2D46" w:rsidRPr="009E0FC1" w:rsidRDefault="00B323FE" w:rsidP="005E2D46">
      <w:pPr>
        <w:pStyle w:val="NormalWeb"/>
        <w:jc w:val="both"/>
        <w:rPr>
          <w:rFonts w:ascii="Inter" w:hAnsi="Inter"/>
          <w:b/>
          <w:bCs/>
          <w:sz w:val="20"/>
          <w:szCs w:val="20"/>
        </w:rPr>
      </w:pPr>
      <w:r w:rsidRPr="009E0FC1">
        <w:rPr>
          <w:rFonts w:ascii="Inter" w:hAnsi="Inter"/>
          <w:b/>
          <w:bCs/>
          <w:sz w:val="20"/>
          <w:szCs w:val="20"/>
        </w:rPr>
        <w:t>Le gaz vert</w:t>
      </w:r>
      <w:r w:rsidR="005E2D46" w:rsidRPr="009E0FC1">
        <w:rPr>
          <w:rFonts w:ascii="Inter" w:hAnsi="Inter"/>
          <w:b/>
          <w:bCs/>
          <w:sz w:val="20"/>
          <w:szCs w:val="20"/>
        </w:rPr>
        <w:t xml:space="preserve"> dans la Drôme</w:t>
      </w:r>
    </w:p>
    <w:p w14:paraId="77E551AA" w14:textId="719E8D6D" w:rsidR="005E2D46" w:rsidRPr="00CD4FC6" w:rsidRDefault="005E2D46" w:rsidP="005E2D46">
      <w:pPr>
        <w:pStyle w:val="NormalWeb"/>
        <w:jc w:val="both"/>
        <w:rPr>
          <w:rFonts w:ascii="Inter" w:hAnsi="Inter"/>
          <w:sz w:val="20"/>
          <w:szCs w:val="20"/>
        </w:rPr>
      </w:pPr>
      <w:r w:rsidRPr="00CD4FC6">
        <w:rPr>
          <w:rFonts w:ascii="Inter" w:hAnsi="Inter"/>
          <w:sz w:val="20"/>
          <w:szCs w:val="20"/>
        </w:rPr>
        <w:t xml:space="preserve">Le département compte aujourd’hui 7 unités de méthanisation, qui </w:t>
      </w:r>
      <w:r w:rsidR="00FC58B4">
        <w:rPr>
          <w:rFonts w:ascii="Inter" w:hAnsi="Inter"/>
          <w:sz w:val="20"/>
          <w:szCs w:val="20"/>
        </w:rPr>
        <w:t>injectent</w:t>
      </w:r>
      <w:r w:rsidRPr="00CD4FC6">
        <w:rPr>
          <w:rFonts w:ascii="Inter" w:hAnsi="Inter"/>
          <w:sz w:val="20"/>
          <w:szCs w:val="20"/>
        </w:rPr>
        <w:t xml:space="preserve"> chaque année plus de 86 </w:t>
      </w:r>
      <w:proofErr w:type="gramStart"/>
      <w:r w:rsidRPr="00CD4FC6">
        <w:rPr>
          <w:rFonts w:ascii="Inter" w:hAnsi="Inter"/>
          <w:sz w:val="20"/>
          <w:szCs w:val="20"/>
        </w:rPr>
        <w:t>GWh</w:t>
      </w:r>
      <w:proofErr w:type="gramEnd"/>
      <w:r w:rsidRPr="00CD4FC6">
        <w:rPr>
          <w:rFonts w:ascii="Inter" w:hAnsi="Inter"/>
          <w:sz w:val="20"/>
          <w:szCs w:val="20"/>
        </w:rPr>
        <w:t xml:space="preserve"> de gaz vert</w:t>
      </w:r>
      <w:r w:rsidR="00FC58B4">
        <w:rPr>
          <w:rFonts w:ascii="Inter" w:hAnsi="Inter"/>
          <w:sz w:val="20"/>
          <w:szCs w:val="20"/>
        </w:rPr>
        <w:t xml:space="preserve"> dans le réseau</w:t>
      </w:r>
      <w:r w:rsidR="00AC3D5C">
        <w:rPr>
          <w:rFonts w:ascii="Inter" w:hAnsi="Inter"/>
          <w:sz w:val="20"/>
          <w:szCs w:val="20"/>
        </w:rPr>
        <w:t xml:space="preserve"> de distribution exploité par GRDF</w:t>
      </w:r>
      <w:r w:rsidRPr="00CD4FC6">
        <w:rPr>
          <w:rFonts w:ascii="Inter" w:hAnsi="Inter"/>
          <w:sz w:val="20"/>
          <w:szCs w:val="20"/>
        </w:rPr>
        <w:t>. Cette production permet déjà de couvrir plus de 15 % des besoins en gaz des clients résidentiels, soulignant le rôle structurant du biométhane dans la transition énergétique locale.</w:t>
      </w:r>
    </w:p>
    <w:p w14:paraId="519E5B77" w14:textId="77777777" w:rsidR="005E2D46" w:rsidRDefault="005E2D46" w:rsidP="00C8600C">
      <w:pPr>
        <w:pStyle w:val="NormalWeb"/>
        <w:jc w:val="both"/>
      </w:pPr>
    </w:p>
    <w:p w14:paraId="6E1D3F73" w14:textId="31B6B941" w:rsidR="51F356EE" w:rsidRPr="009849A9" w:rsidRDefault="009E0FC1" w:rsidP="009849A9">
      <w:pPr>
        <w:spacing w:line="280" w:lineRule="exact"/>
        <w:jc w:val="both"/>
        <w:rPr>
          <w:rFonts w:ascii="Inter" w:hAnsi="Inter" w:cs="Arial"/>
          <w:sz w:val="22"/>
          <w:szCs w:val="22"/>
        </w:rPr>
      </w:pPr>
      <w:r w:rsidRPr="009849A9">
        <w:rPr>
          <w:rFonts w:ascii="Inter" w:hAnsi="Inter" w:cs="Arial"/>
          <w:i/>
          <w:iCs/>
          <w:noProof/>
          <w:sz w:val="22"/>
          <w:szCs w:val="22"/>
        </w:rPr>
        <mc:AlternateContent>
          <mc:Choice Requires="wps">
            <w:drawing>
              <wp:anchor distT="0" distB="0" distL="114300" distR="114300" simplePos="0" relativeHeight="251657216" behindDoc="0" locked="0" layoutInCell="1" allowOverlap="1" wp14:anchorId="4A27F97A" wp14:editId="4637FCB9">
                <wp:simplePos x="0" y="0"/>
                <wp:positionH relativeFrom="margin">
                  <wp:posOffset>572770</wp:posOffset>
                </wp:positionH>
                <wp:positionV relativeFrom="paragraph">
                  <wp:posOffset>19051</wp:posOffset>
                </wp:positionV>
                <wp:extent cx="5852160" cy="1234440"/>
                <wp:effectExtent l="0" t="0" r="0" b="3810"/>
                <wp:wrapNone/>
                <wp:docPr id="1008895621" name="Zone de texte 7"/>
                <wp:cNvGraphicFramePr/>
                <a:graphic xmlns:a="http://schemas.openxmlformats.org/drawingml/2006/main">
                  <a:graphicData uri="http://schemas.microsoft.com/office/word/2010/wordprocessingShape">
                    <wps:wsp>
                      <wps:cNvSpPr/>
                      <wps:spPr>
                        <a:xfrm>
                          <a:off x="0" y="0"/>
                          <a:ext cx="5852160" cy="1234440"/>
                        </a:xfrm>
                        <a:prstGeom prst="rect">
                          <a:avLst/>
                        </a:prstGeom>
                        <a:solidFill>
                          <a:schemeClr val="lt1"/>
                        </a:solidFill>
                        <a:ln w="6350">
                          <a:noFill/>
                        </a:ln>
                      </wps:spPr>
                      <wps:txbx>
                        <w:txbxContent>
                          <w:p w14:paraId="7CEB046A" w14:textId="10C79E2E" w:rsidR="00A039D9" w:rsidRPr="00AF0D2C" w:rsidRDefault="00141A72" w:rsidP="00447EE1">
                            <w:pPr>
                              <w:spacing w:line="276" w:lineRule="auto"/>
                              <w:jc w:val="both"/>
                              <w:rPr>
                                <w:rFonts w:ascii="Inter" w:hAnsi="Inter"/>
                                <w:i/>
                                <w:iCs/>
                                <w:kern w:val="0"/>
                                <w:sz w:val="18"/>
                                <w:szCs w:val="18"/>
                                <w14:ligatures w14:val="none"/>
                              </w:rPr>
                            </w:pPr>
                            <w:r w:rsidRPr="00AF0D2C">
                              <w:rPr>
                                <w:rFonts w:ascii="Inter" w:hAnsi="Inter"/>
                                <w:i/>
                                <w:iCs/>
                                <w:sz w:val="18"/>
                                <w:szCs w:val="18"/>
                              </w:rPr>
                              <w:t>« </w:t>
                            </w:r>
                            <w:r w:rsidR="00EA46E1" w:rsidRPr="00AF0D2C">
                              <w:rPr>
                                <w:rFonts w:ascii="Inter" w:hAnsi="Inter"/>
                                <w:i/>
                                <w:iCs/>
                                <w:sz w:val="18"/>
                                <w:szCs w:val="18"/>
                              </w:rPr>
                              <w:t xml:space="preserve">En alimentant nos centrales d’enrobés avec du </w:t>
                            </w:r>
                            <w:r w:rsidR="00446CEA" w:rsidRPr="00AF0D2C">
                              <w:rPr>
                                <w:rFonts w:ascii="Inter" w:hAnsi="Inter"/>
                                <w:i/>
                                <w:iCs/>
                                <w:sz w:val="18"/>
                                <w:szCs w:val="18"/>
                              </w:rPr>
                              <w:t>biogaz</w:t>
                            </w:r>
                            <w:r w:rsidR="00EA46E1" w:rsidRPr="00AF0D2C">
                              <w:rPr>
                                <w:rFonts w:ascii="Inter" w:hAnsi="Inter"/>
                                <w:i/>
                                <w:iCs/>
                                <w:sz w:val="18"/>
                                <w:szCs w:val="18"/>
                              </w:rPr>
                              <w:t xml:space="preserve">, nous réduisons de 80 % </w:t>
                            </w:r>
                            <w:r w:rsidR="009C5B0F" w:rsidRPr="00AF0D2C">
                              <w:rPr>
                                <w:rFonts w:ascii="Inter" w:hAnsi="Inter"/>
                                <w:i/>
                                <w:iCs/>
                                <w:sz w:val="18"/>
                                <w:szCs w:val="18"/>
                              </w:rPr>
                              <w:t>nos</w:t>
                            </w:r>
                            <w:r w:rsidR="00EA46E1" w:rsidRPr="00AF0D2C">
                              <w:rPr>
                                <w:rFonts w:ascii="Inter" w:hAnsi="Inter"/>
                                <w:i/>
                                <w:iCs/>
                                <w:sz w:val="18"/>
                                <w:szCs w:val="18"/>
                              </w:rPr>
                              <w:t xml:space="preserve"> émissions de CO</w:t>
                            </w:r>
                            <w:r w:rsidR="00EA46E1" w:rsidRPr="00AF0D2C">
                              <w:rPr>
                                <w:rFonts w:ascii="Inter" w:hAnsi="Inter"/>
                                <w:i/>
                                <w:iCs/>
                                <w:sz w:val="18"/>
                                <w:szCs w:val="18"/>
                                <w:vertAlign w:val="subscript"/>
                              </w:rPr>
                              <w:t>2</w:t>
                            </w:r>
                            <w:r w:rsidR="00EA46E1" w:rsidRPr="00AF0D2C">
                              <w:rPr>
                                <w:rFonts w:ascii="Inter" w:hAnsi="Inter"/>
                                <w:i/>
                                <w:iCs/>
                                <w:sz w:val="18"/>
                                <w:szCs w:val="18"/>
                              </w:rPr>
                              <w:t xml:space="preserve">. </w:t>
                            </w:r>
                            <w:r w:rsidR="009C5B0F" w:rsidRPr="00AF0D2C">
                              <w:rPr>
                                <w:rFonts w:ascii="Inter" w:hAnsi="Inter"/>
                                <w:i/>
                                <w:iCs/>
                                <w:sz w:val="18"/>
                                <w:szCs w:val="18"/>
                              </w:rPr>
                              <w:t xml:space="preserve">Au-delà de ce chiffre : c'est la preuve qu'il est possible de transformer nos pratiques en profondeur pour proposer des </w:t>
                            </w:r>
                            <w:r w:rsidR="00446CEA" w:rsidRPr="00AF0D2C">
                              <w:rPr>
                                <w:rFonts w:ascii="Inter" w:hAnsi="Inter"/>
                                <w:i/>
                                <w:iCs/>
                                <w:sz w:val="18"/>
                                <w:szCs w:val="18"/>
                              </w:rPr>
                              <w:t xml:space="preserve">voiries et </w:t>
                            </w:r>
                            <w:r w:rsidR="009C5B0F" w:rsidRPr="00AF0D2C">
                              <w:rPr>
                                <w:rFonts w:ascii="Inter" w:hAnsi="Inter"/>
                                <w:i/>
                                <w:iCs/>
                                <w:sz w:val="18"/>
                                <w:szCs w:val="18"/>
                              </w:rPr>
                              <w:t>aménagements plus respectueux de l'environnement. En tant que société à mission, nous avons placé la décarbonation au cœur de notre stratégie depuis plusieurs années. Le recours au gaz vert illustre cet engagement concret</w:t>
                            </w:r>
                            <w:r w:rsidR="00EA46E1" w:rsidRPr="00AF0D2C">
                              <w:rPr>
                                <w:rFonts w:ascii="Inter" w:hAnsi="Inter"/>
                                <w:i/>
                                <w:iCs/>
                                <w:sz w:val="18"/>
                                <w:szCs w:val="18"/>
                              </w:rPr>
                              <w:t xml:space="preserve">. </w:t>
                            </w:r>
                            <w:r w:rsidR="009C5B0F" w:rsidRPr="00AF0D2C">
                              <w:rPr>
                                <w:rFonts w:ascii="Inter" w:hAnsi="Inter"/>
                                <w:i/>
                                <w:iCs/>
                                <w:sz w:val="18"/>
                                <w:szCs w:val="18"/>
                              </w:rPr>
                              <w:t>Nous avons l’intention de poursuivre cette trajectoire</w:t>
                            </w:r>
                            <w:r w:rsidR="00F24D86" w:rsidRPr="00AF0D2C">
                              <w:rPr>
                                <w:rFonts w:ascii="Inter" w:hAnsi="Inter"/>
                                <w:i/>
                                <w:iCs/>
                                <w:sz w:val="18"/>
                                <w:szCs w:val="18"/>
                              </w:rPr>
                              <w:t>.</w:t>
                            </w:r>
                            <w:r w:rsidR="009C5B0F" w:rsidRPr="00AF0D2C">
                              <w:rPr>
                                <w:rFonts w:ascii="Inter" w:hAnsi="Inter"/>
                                <w:i/>
                                <w:iCs/>
                                <w:sz w:val="18"/>
                                <w:szCs w:val="18"/>
                              </w:rPr>
                              <w:t xml:space="preserve"> </w:t>
                            </w:r>
                            <w:r w:rsidR="00F24D86" w:rsidRPr="00AF0D2C">
                              <w:rPr>
                                <w:rFonts w:ascii="Inter" w:hAnsi="Inter"/>
                                <w:i/>
                                <w:iCs/>
                                <w:sz w:val="18"/>
                                <w:szCs w:val="18"/>
                              </w:rPr>
                              <w:t>N</w:t>
                            </w:r>
                            <w:r w:rsidR="009C5B0F" w:rsidRPr="00AF0D2C">
                              <w:rPr>
                                <w:rFonts w:ascii="Inter" w:hAnsi="Inter"/>
                                <w:i/>
                                <w:iCs/>
                                <w:sz w:val="18"/>
                                <w:szCs w:val="18"/>
                              </w:rPr>
                              <w:t>ous avons</w:t>
                            </w:r>
                            <w:r w:rsidR="00F24D86" w:rsidRPr="00AF0D2C">
                              <w:rPr>
                                <w:rFonts w:ascii="Inter" w:hAnsi="Inter"/>
                                <w:i/>
                                <w:iCs/>
                                <w:sz w:val="18"/>
                                <w:szCs w:val="18"/>
                              </w:rPr>
                              <w:t xml:space="preserve"> en effet</w:t>
                            </w:r>
                            <w:r w:rsidR="009C5B0F" w:rsidRPr="00AF0D2C">
                              <w:rPr>
                                <w:rFonts w:ascii="Inter" w:hAnsi="Inter"/>
                                <w:i/>
                                <w:iCs/>
                                <w:sz w:val="18"/>
                                <w:szCs w:val="18"/>
                              </w:rPr>
                              <w:t xml:space="preserve"> une responsabilité envers les territoires que nous aménageons et envers les générations </w:t>
                            </w:r>
                            <w:r w:rsidR="00AF0D2C" w:rsidRPr="00AF0D2C">
                              <w:rPr>
                                <w:rFonts w:ascii="Inter" w:hAnsi="Inter"/>
                                <w:i/>
                                <w:iCs/>
                                <w:sz w:val="18"/>
                                <w:szCs w:val="18"/>
                              </w:rPr>
                              <w:t xml:space="preserve">futures. </w:t>
                            </w:r>
                            <w:r w:rsidR="00D10142" w:rsidRPr="00AF0D2C">
                              <w:rPr>
                                <w:rFonts w:ascii="Inter" w:hAnsi="Inter"/>
                                <w:i/>
                                <w:iCs/>
                                <w:sz w:val="18"/>
                                <w:szCs w:val="18"/>
                              </w:rPr>
                              <w:t>»</w:t>
                            </w:r>
                            <w:r w:rsidRPr="00AF0D2C">
                              <w:rPr>
                                <w:rFonts w:ascii="Inter" w:hAnsi="Inter"/>
                                <w:i/>
                                <w:iCs/>
                                <w:color w:val="000000"/>
                                <w:sz w:val="18"/>
                                <w:szCs w:val="18"/>
                              </w:rPr>
                              <w:t xml:space="preserve"> </w:t>
                            </w:r>
                            <w:r w:rsidRPr="00AF0D2C">
                              <w:rPr>
                                <w:rFonts w:ascii="Inter" w:hAnsi="Inter"/>
                                <w:b/>
                                <w:bCs/>
                                <w:i/>
                                <w:iCs/>
                                <w:sz w:val="18"/>
                                <w:szCs w:val="18"/>
                              </w:rPr>
                              <w:t xml:space="preserve">a déclaré </w:t>
                            </w:r>
                            <w:r w:rsidR="00DE4FD0" w:rsidRPr="00AF0D2C">
                              <w:rPr>
                                <w:rFonts w:ascii="Inter" w:hAnsi="Inter"/>
                                <w:b/>
                                <w:bCs/>
                                <w:i/>
                                <w:iCs/>
                                <w:sz w:val="18"/>
                                <w:szCs w:val="18"/>
                              </w:rPr>
                              <w:t xml:space="preserve">Jean-Pierre CHEVAL, </w:t>
                            </w:r>
                            <w:r w:rsidR="00446CEA" w:rsidRPr="00AF0D2C">
                              <w:rPr>
                                <w:rFonts w:ascii="Inter" w:hAnsi="Inter"/>
                                <w:b/>
                                <w:bCs/>
                                <w:i/>
                                <w:iCs/>
                                <w:sz w:val="18"/>
                                <w:szCs w:val="18"/>
                              </w:rPr>
                              <w:t>Président</w:t>
                            </w:r>
                            <w:r w:rsidR="00DE4FD0" w:rsidRPr="00AF0D2C">
                              <w:rPr>
                                <w:rFonts w:ascii="Inter" w:hAnsi="Inter"/>
                                <w:b/>
                                <w:bCs/>
                                <w:i/>
                                <w:iCs/>
                                <w:sz w:val="18"/>
                                <w:szCs w:val="18"/>
                              </w:rPr>
                              <w:t xml:space="preserve">, Groupe CHEVAL. </w:t>
                            </w:r>
                          </w:p>
                          <w:p w14:paraId="5F153FA1" w14:textId="77777777" w:rsidR="00A039D9" w:rsidRPr="00AF0D2C" w:rsidRDefault="00141A72" w:rsidP="00447EE1">
                            <w:pPr>
                              <w:spacing w:line="276" w:lineRule="auto"/>
                              <w:rPr>
                                <w:rFonts w:ascii="Arial" w:hAnsi="Arial" w:cs="Arial"/>
                                <w:sz w:val="18"/>
                                <w:szCs w:val="18"/>
                              </w:rPr>
                            </w:pPr>
                            <w:r w:rsidRPr="00AF0D2C">
                              <w:rPr>
                                <w:rFonts w:ascii="Arial" w:hAnsi="Arial" w:cs="Arial"/>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A27F97A" id="Zone de texte 7" o:spid="_x0000_s1027" style="position:absolute;left:0;text-align:left;margin-left:45.1pt;margin-top:1.5pt;width:460.8pt;height:9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" fillcolor="white [3201]" stroked="f" strokeweight=".5pt">
                <v:textbox>
                  <w:txbxContent>
                    <w:p w14:paraId="7CEB046A" w14:textId="10C79E2E" w:rsidR="00A039D9" w:rsidRPr="00AF0D2C" w:rsidRDefault="00141A72" w:rsidP="00447EE1">
                      <w:pPr>
                        <w:spacing w:line="276" w:lineRule="auto"/>
                        <w:jc w:val="both"/>
                        <w:rPr>
                          <w:rFonts w:ascii="Inter" w:hAnsi="Inter"/>
                          <w:i/>
                          <w:iCs/>
                          <w:kern w:val="0"/>
                          <w:sz w:val="18"/>
                          <w:szCs w:val="18"/>
                          <w14:ligatures w14:val="none"/>
                        </w:rPr>
                      </w:pPr>
                      <w:r w:rsidRPr="00AF0D2C">
                        <w:rPr>
                          <w:rFonts w:ascii="Inter" w:hAnsi="Inter"/>
                          <w:i/>
                          <w:iCs/>
                          <w:sz w:val="18"/>
                          <w:szCs w:val="18"/>
                        </w:rPr>
                        <w:t>« </w:t>
                      </w:r>
                      <w:r w:rsidR="00EA46E1" w:rsidRPr="00AF0D2C">
                        <w:rPr>
                          <w:rFonts w:ascii="Inter" w:hAnsi="Inter"/>
                          <w:i/>
                          <w:iCs/>
                          <w:sz w:val="18"/>
                          <w:szCs w:val="18"/>
                        </w:rPr>
                        <w:t xml:space="preserve">En alimentant nos centrales d’enrobés avec du </w:t>
                      </w:r>
                      <w:r w:rsidR="00446CEA" w:rsidRPr="00AF0D2C">
                        <w:rPr>
                          <w:rFonts w:ascii="Inter" w:hAnsi="Inter"/>
                          <w:i/>
                          <w:iCs/>
                          <w:sz w:val="18"/>
                          <w:szCs w:val="18"/>
                        </w:rPr>
                        <w:t>biogaz</w:t>
                      </w:r>
                      <w:r w:rsidR="00EA46E1" w:rsidRPr="00AF0D2C">
                        <w:rPr>
                          <w:rFonts w:ascii="Inter" w:hAnsi="Inter"/>
                          <w:i/>
                          <w:iCs/>
                          <w:sz w:val="18"/>
                          <w:szCs w:val="18"/>
                        </w:rPr>
                        <w:t xml:space="preserve">, nous réduisons de 80 % </w:t>
                      </w:r>
                      <w:r w:rsidR="009C5B0F" w:rsidRPr="00AF0D2C">
                        <w:rPr>
                          <w:rFonts w:ascii="Inter" w:hAnsi="Inter"/>
                          <w:i/>
                          <w:iCs/>
                          <w:sz w:val="18"/>
                          <w:szCs w:val="18"/>
                        </w:rPr>
                        <w:t>nos</w:t>
                      </w:r>
                      <w:r w:rsidR="00EA46E1" w:rsidRPr="00AF0D2C">
                        <w:rPr>
                          <w:rFonts w:ascii="Inter" w:hAnsi="Inter"/>
                          <w:i/>
                          <w:iCs/>
                          <w:sz w:val="18"/>
                          <w:szCs w:val="18"/>
                        </w:rPr>
                        <w:t xml:space="preserve"> émissions de CO</w:t>
                      </w:r>
                      <w:r w:rsidR="00EA46E1" w:rsidRPr="00AF0D2C">
                        <w:rPr>
                          <w:rFonts w:ascii="Inter" w:hAnsi="Inter"/>
                          <w:i/>
                          <w:iCs/>
                          <w:sz w:val="18"/>
                          <w:szCs w:val="18"/>
                          <w:vertAlign w:val="subscript"/>
                        </w:rPr>
                        <w:t>2</w:t>
                      </w:r>
                      <w:r w:rsidR="00EA46E1" w:rsidRPr="00AF0D2C">
                        <w:rPr>
                          <w:rFonts w:ascii="Inter" w:hAnsi="Inter"/>
                          <w:i/>
                          <w:iCs/>
                          <w:sz w:val="18"/>
                          <w:szCs w:val="18"/>
                        </w:rPr>
                        <w:t xml:space="preserve">. </w:t>
                      </w:r>
                      <w:r w:rsidR="009C5B0F" w:rsidRPr="00AF0D2C">
                        <w:rPr>
                          <w:rFonts w:ascii="Inter" w:hAnsi="Inter"/>
                          <w:i/>
                          <w:iCs/>
                          <w:sz w:val="18"/>
                          <w:szCs w:val="18"/>
                        </w:rPr>
                        <w:t xml:space="preserve">Au-delà de ce chiffre : c'est la preuve qu'il est possible de transformer nos pratiques en profondeur pour proposer des </w:t>
                      </w:r>
                      <w:r w:rsidR="00446CEA" w:rsidRPr="00AF0D2C">
                        <w:rPr>
                          <w:rFonts w:ascii="Inter" w:hAnsi="Inter"/>
                          <w:i/>
                          <w:iCs/>
                          <w:sz w:val="18"/>
                          <w:szCs w:val="18"/>
                        </w:rPr>
                        <w:t xml:space="preserve">voiries et </w:t>
                      </w:r>
                      <w:r w:rsidR="009C5B0F" w:rsidRPr="00AF0D2C">
                        <w:rPr>
                          <w:rFonts w:ascii="Inter" w:hAnsi="Inter"/>
                          <w:i/>
                          <w:iCs/>
                          <w:sz w:val="18"/>
                          <w:szCs w:val="18"/>
                        </w:rPr>
                        <w:t>aménagements plus respectueux de l'environnement. En tant que société à mission, nous avons placé la décarbonation au cœur de notre stratégie depuis plusieurs années. Le recours au gaz vert illustre cet engagement concret</w:t>
                      </w:r>
                      <w:r w:rsidR="00EA46E1" w:rsidRPr="00AF0D2C">
                        <w:rPr>
                          <w:rFonts w:ascii="Inter" w:hAnsi="Inter"/>
                          <w:i/>
                          <w:iCs/>
                          <w:sz w:val="18"/>
                          <w:szCs w:val="18"/>
                        </w:rPr>
                        <w:t xml:space="preserve">. </w:t>
                      </w:r>
                      <w:r w:rsidR="009C5B0F" w:rsidRPr="00AF0D2C">
                        <w:rPr>
                          <w:rFonts w:ascii="Inter" w:hAnsi="Inter"/>
                          <w:i/>
                          <w:iCs/>
                          <w:sz w:val="18"/>
                          <w:szCs w:val="18"/>
                        </w:rPr>
                        <w:t>Nous avons l’intention de poursuivre cette trajectoire</w:t>
                      </w:r>
                      <w:r w:rsidR="00F24D86" w:rsidRPr="00AF0D2C">
                        <w:rPr>
                          <w:rFonts w:ascii="Inter" w:hAnsi="Inter"/>
                          <w:i/>
                          <w:iCs/>
                          <w:sz w:val="18"/>
                          <w:szCs w:val="18"/>
                        </w:rPr>
                        <w:t>.</w:t>
                      </w:r>
                      <w:r w:rsidR="009C5B0F" w:rsidRPr="00AF0D2C">
                        <w:rPr>
                          <w:rFonts w:ascii="Inter" w:hAnsi="Inter"/>
                          <w:i/>
                          <w:iCs/>
                          <w:sz w:val="18"/>
                          <w:szCs w:val="18"/>
                        </w:rPr>
                        <w:t xml:space="preserve"> </w:t>
                      </w:r>
                      <w:r w:rsidR="00F24D86" w:rsidRPr="00AF0D2C">
                        <w:rPr>
                          <w:rFonts w:ascii="Inter" w:hAnsi="Inter"/>
                          <w:i/>
                          <w:iCs/>
                          <w:sz w:val="18"/>
                          <w:szCs w:val="18"/>
                        </w:rPr>
                        <w:t>N</w:t>
                      </w:r>
                      <w:r w:rsidR="009C5B0F" w:rsidRPr="00AF0D2C">
                        <w:rPr>
                          <w:rFonts w:ascii="Inter" w:hAnsi="Inter"/>
                          <w:i/>
                          <w:iCs/>
                          <w:sz w:val="18"/>
                          <w:szCs w:val="18"/>
                        </w:rPr>
                        <w:t>ous avons</w:t>
                      </w:r>
                      <w:r w:rsidR="00F24D86" w:rsidRPr="00AF0D2C">
                        <w:rPr>
                          <w:rFonts w:ascii="Inter" w:hAnsi="Inter"/>
                          <w:i/>
                          <w:iCs/>
                          <w:sz w:val="18"/>
                          <w:szCs w:val="18"/>
                        </w:rPr>
                        <w:t xml:space="preserve"> en effet</w:t>
                      </w:r>
                      <w:r w:rsidR="009C5B0F" w:rsidRPr="00AF0D2C">
                        <w:rPr>
                          <w:rFonts w:ascii="Inter" w:hAnsi="Inter"/>
                          <w:i/>
                          <w:iCs/>
                          <w:sz w:val="18"/>
                          <w:szCs w:val="18"/>
                        </w:rPr>
                        <w:t xml:space="preserve"> une responsabilité envers les territoires que nous aménageons et envers les générations </w:t>
                      </w:r>
                      <w:r w:rsidR="00AF0D2C" w:rsidRPr="00AF0D2C">
                        <w:rPr>
                          <w:rFonts w:ascii="Inter" w:hAnsi="Inter"/>
                          <w:i/>
                          <w:iCs/>
                          <w:sz w:val="18"/>
                          <w:szCs w:val="18"/>
                        </w:rPr>
                        <w:t xml:space="preserve">futures. </w:t>
                      </w:r>
                      <w:r w:rsidR="00D10142" w:rsidRPr="00AF0D2C">
                        <w:rPr>
                          <w:rFonts w:ascii="Inter" w:hAnsi="Inter"/>
                          <w:i/>
                          <w:iCs/>
                          <w:sz w:val="18"/>
                          <w:szCs w:val="18"/>
                        </w:rPr>
                        <w:t>»</w:t>
                      </w:r>
                      <w:r w:rsidRPr="00AF0D2C">
                        <w:rPr>
                          <w:rFonts w:ascii="Inter" w:hAnsi="Inter"/>
                          <w:i/>
                          <w:iCs/>
                          <w:color w:val="000000"/>
                          <w:sz w:val="18"/>
                          <w:szCs w:val="18"/>
                        </w:rPr>
                        <w:t xml:space="preserve"> </w:t>
                      </w:r>
                      <w:r w:rsidRPr="00AF0D2C">
                        <w:rPr>
                          <w:rFonts w:ascii="Inter" w:hAnsi="Inter"/>
                          <w:b/>
                          <w:bCs/>
                          <w:i/>
                          <w:iCs/>
                          <w:sz w:val="18"/>
                          <w:szCs w:val="18"/>
                        </w:rPr>
                        <w:t xml:space="preserve">a déclaré </w:t>
                      </w:r>
                      <w:r w:rsidR="00DE4FD0" w:rsidRPr="00AF0D2C">
                        <w:rPr>
                          <w:rFonts w:ascii="Inter" w:hAnsi="Inter"/>
                          <w:b/>
                          <w:bCs/>
                          <w:i/>
                          <w:iCs/>
                          <w:sz w:val="18"/>
                          <w:szCs w:val="18"/>
                        </w:rPr>
                        <w:t xml:space="preserve">Jean-Pierre CHEVAL, </w:t>
                      </w:r>
                      <w:r w:rsidR="00446CEA" w:rsidRPr="00AF0D2C">
                        <w:rPr>
                          <w:rFonts w:ascii="Inter" w:hAnsi="Inter"/>
                          <w:b/>
                          <w:bCs/>
                          <w:i/>
                          <w:iCs/>
                          <w:sz w:val="18"/>
                          <w:szCs w:val="18"/>
                        </w:rPr>
                        <w:t>Président</w:t>
                      </w:r>
                      <w:r w:rsidR="00DE4FD0" w:rsidRPr="00AF0D2C">
                        <w:rPr>
                          <w:rFonts w:ascii="Inter" w:hAnsi="Inter"/>
                          <w:b/>
                          <w:bCs/>
                          <w:i/>
                          <w:iCs/>
                          <w:sz w:val="18"/>
                          <w:szCs w:val="18"/>
                        </w:rPr>
                        <w:t xml:space="preserve">, Groupe CHEVAL. </w:t>
                      </w:r>
                    </w:p>
                    <w:p w14:paraId="5F153FA1" w14:textId="77777777" w:rsidR="00A039D9" w:rsidRPr="00AF0D2C" w:rsidRDefault="00141A72" w:rsidP="00447EE1">
                      <w:pPr>
                        <w:spacing w:line="276" w:lineRule="auto"/>
                        <w:rPr>
                          <w:rFonts w:ascii="Arial" w:hAnsi="Arial" w:cs="Arial"/>
                          <w:sz w:val="18"/>
                          <w:szCs w:val="18"/>
                        </w:rPr>
                      </w:pPr>
                      <w:r w:rsidRPr="00AF0D2C">
                        <w:rPr>
                          <w:rFonts w:ascii="Arial" w:hAnsi="Arial" w:cs="Arial"/>
                          <w:sz w:val="18"/>
                          <w:szCs w:val="18"/>
                        </w:rPr>
                        <w:t> </w:t>
                      </w:r>
                    </w:p>
                  </w:txbxContent>
                </v:textbox>
                <w10:wrap anchorx="margin"/>
              </v:rect>
            </w:pict>
          </mc:Fallback>
        </mc:AlternateContent>
      </w:r>
      <w:r w:rsidRPr="009849A9">
        <w:rPr>
          <w:rFonts w:ascii="Inter" w:hAnsi="Inter" w:cs="Arial"/>
          <w:noProof/>
          <w:sz w:val="22"/>
          <w:szCs w:val="22"/>
        </w:rPr>
        <w:drawing>
          <wp:anchor distT="0" distB="0" distL="114300" distR="114300" simplePos="0" relativeHeight="251659264" behindDoc="0" locked="0" layoutInCell="1" allowOverlap="1" wp14:anchorId="2812847D" wp14:editId="477780C9">
            <wp:simplePos x="0" y="0"/>
            <wp:positionH relativeFrom="margin">
              <wp:posOffset>-635</wp:posOffset>
            </wp:positionH>
            <wp:positionV relativeFrom="paragraph">
              <wp:posOffset>93345</wp:posOffset>
            </wp:positionV>
            <wp:extent cx="471170" cy="341630"/>
            <wp:effectExtent l="0" t="0" r="5080" b="1270"/>
            <wp:wrapNone/>
            <wp:docPr id="867964152" name="Graphiqu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64152" name="Graphique 86796415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71170" cy="341630"/>
                    </a:xfrm>
                    <a:prstGeom prst="rect">
                      <a:avLst/>
                    </a:prstGeom>
                  </pic:spPr>
                </pic:pic>
              </a:graphicData>
            </a:graphic>
            <wp14:sizeRelH relativeFrom="margin">
              <wp14:pctWidth>0</wp14:pctWidth>
            </wp14:sizeRelH>
            <wp14:sizeRelV relativeFrom="margin">
              <wp14:pctHeight>0</wp14:pctHeight>
            </wp14:sizeRelV>
          </wp:anchor>
        </w:drawing>
      </w:r>
    </w:p>
    <w:p w14:paraId="69C3F093" w14:textId="254A47BE" w:rsidR="00E71BFC" w:rsidRPr="009849A9" w:rsidRDefault="00E71BFC" w:rsidP="009849A9">
      <w:pPr>
        <w:spacing w:line="280" w:lineRule="exact"/>
        <w:jc w:val="both"/>
        <w:rPr>
          <w:rFonts w:ascii="Inter" w:hAnsi="Inter" w:cs="Arial"/>
          <w:sz w:val="22"/>
          <w:szCs w:val="22"/>
        </w:rPr>
      </w:pPr>
    </w:p>
    <w:p w14:paraId="089307FB" w14:textId="77777777" w:rsidR="005E2D46" w:rsidRDefault="005E2D46" w:rsidP="009849A9">
      <w:pPr>
        <w:pStyle w:val="Textepetitgris"/>
        <w:spacing w:line="280" w:lineRule="exact"/>
        <w:jc w:val="both"/>
        <w:rPr>
          <w:rFonts w:ascii="Inter" w:hAnsi="Inter" w:cs="Arial"/>
          <w:b/>
          <w:bCs/>
          <w:color w:val="000000" w:themeColor="text1"/>
          <w:sz w:val="20"/>
          <w:szCs w:val="20"/>
          <w:lang w:eastAsia="fr-FR"/>
        </w:rPr>
      </w:pPr>
    </w:p>
    <w:p w14:paraId="6BC19A88" w14:textId="77777777" w:rsidR="00EA46E1" w:rsidRDefault="00EA46E1" w:rsidP="009E0FC1">
      <w:pPr>
        <w:pStyle w:val="Textepetitgris"/>
        <w:spacing w:line="280" w:lineRule="exact"/>
        <w:jc w:val="both"/>
        <w:rPr>
          <w:rFonts w:ascii="Inter" w:hAnsi="Inter" w:cs="Arial"/>
          <w:b/>
          <w:bCs/>
          <w:color w:val="000000" w:themeColor="text1"/>
          <w:sz w:val="20"/>
          <w:szCs w:val="20"/>
          <w:lang w:eastAsia="fr-FR"/>
        </w:rPr>
      </w:pPr>
    </w:p>
    <w:p w14:paraId="579E192D" w14:textId="64DFA6AD" w:rsidR="00EA46E1" w:rsidRDefault="00EA46E1" w:rsidP="009E0FC1">
      <w:pPr>
        <w:pStyle w:val="Textepetitgris"/>
        <w:spacing w:line="280" w:lineRule="exact"/>
        <w:jc w:val="both"/>
        <w:rPr>
          <w:rFonts w:ascii="Inter" w:hAnsi="Inter" w:cs="Arial"/>
          <w:b/>
          <w:bCs/>
          <w:color w:val="000000" w:themeColor="text1"/>
          <w:sz w:val="20"/>
          <w:szCs w:val="20"/>
          <w:lang w:eastAsia="fr-FR"/>
        </w:rPr>
      </w:pPr>
    </w:p>
    <w:p w14:paraId="21153DCC" w14:textId="5538B2C9" w:rsidR="00EA46E1" w:rsidRDefault="00EA46E1" w:rsidP="009E0FC1">
      <w:pPr>
        <w:pStyle w:val="Textepetitgris"/>
        <w:spacing w:line="280" w:lineRule="exact"/>
        <w:jc w:val="both"/>
        <w:rPr>
          <w:rFonts w:ascii="Inter" w:hAnsi="Inter" w:cs="Arial"/>
          <w:b/>
          <w:bCs/>
          <w:color w:val="000000" w:themeColor="text1"/>
          <w:sz w:val="20"/>
          <w:szCs w:val="20"/>
          <w:lang w:eastAsia="fr-FR"/>
        </w:rPr>
      </w:pPr>
    </w:p>
    <w:p w14:paraId="146CD886" w14:textId="411E5FA9" w:rsidR="00EA46E1" w:rsidRDefault="00EA46E1" w:rsidP="009E0FC1">
      <w:pPr>
        <w:pStyle w:val="Textepetitgris"/>
        <w:spacing w:line="280" w:lineRule="exact"/>
        <w:jc w:val="both"/>
        <w:rPr>
          <w:rFonts w:ascii="Inter" w:hAnsi="Inter" w:cs="Arial"/>
          <w:b/>
          <w:bCs/>
          <w:color w:val="000000" w:themeColor="text1"/>
          <w:sz w:val="20"/>
          <w:szCs w:val="20"/>
          <w:lang w:eastAsia="fr-FR"/>
        </w:rPr>
      </w:pPr>
    </w:p>
    <w:p w14:paraId="1AB6E729" w14:textId="7C420260" w:rsidR="009C5B0F" w:rsidRDefault="00305F3C" w:rsidP="009E0FC1">
      <w:pPr>
        <w:pStyle w:val="Textepetitgris"/>
        <w:spacing w:line="280" w:lineRule="exact"/>
        <w:jc w:val="both"/>
        <w:rPr>
          <w:rFonts w:ascii="Inter" w:hAnsi="Inter" w:cs="Arial"/>
          <w:b/>
          <w:bCs/>
          <w:color w:val="000000" w:themeColor="text1"/>
          <w:sz w:val="20"/>
          <w:szCs w:val="20"/>
          <w:lang w:eastAsia="fr-FR"/>
        </w:rPr>
      </w:pPr>
      <w:r w:rsidRPr="009849A9">
        <w:rPr>
          <w:rFonts w:ascii="Inter" w:hAnsi="Inter" w:cs="Arial"/>
          <w:noProof/>
          <w:sz w:val="22"/>
        </w:rPr>
        <w:drawing>
          <wp:anchor distT="0" distB="0" distL="114300" distR="114300" simplePos="0" relativeHeight="251666432" behindDoc="0" locked="0" layoutInCell="1" allowOverlap="1" wp14:anchorId="59F708AD" wp14:editId="1A6E4416">
            <wp:simplePos x="0" y="0"/>
            <wp:positionH relativeFrom="margin">
              <wp:posOffset>22860</wp:posOffset>
            </wp:positionH>
            <wp:positionV relativeFrom="paragraph">
              <wp:posOffset>76200</wp:posOffset>
            </wp:positionV>
            <wp:extent cx="471170" cy="341630"/>
            <wp:effectExtent l="0" t="0" r="5080" b="1270"/>
            <wp:wrapNone/>
            <wp:docPr id="258619266" name="Graphiqu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64152" name="Graphique 86796415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71170" cy="341630"/>
                    </a:xfrm>
                    <a:prstGeom prst="rect">
                      <a:avLst/>
                    </a:prstGeom>
                  </pic:spPr>
                </pic:pic>
              </a:graphicData>
            </a:graphic>
            <wp14:sizeRelH relativeFrom="margin">
              <wp14:pctWidth>0</wp14:pctWidth>
            </wp14:sizeRelH>
            <wp14:sizeRelV relativeFrom="margin">
              <wp14:pctHeight>0</wp14:pctHeight>
            </wp14:sizeRelV>
          </wp:anchor>
        </w:drawing>
      </w:r>
      <w:r w:rsidRPr="009849A9">
        <w:rPr>
          <w:rFonts w:ascii="Inter" w:hAnsi="Inter" w:cs="Arial"/>
          <w:i/>
          <w:iCs/>
          <w:noProof/>
          <w:sz w:val="22"/>
        </w:rPr>
        <mc:AlternateContent>
          <mc:Choice Requires="wps">
            <w:drawing>
              <wp:anchor distT="0" distB="0" distL="114300" distR="114300" simplePos="0" relativeHeight="251664384" behindDoc="0" locked="0" layoutInCell="1" allowOverlap="1" wp14:anchorId="63FB1EEA" wp14:editId="100DC3BC">
                <wp:simplePos x="0" y="0"/>
                <wp:positionH relativeFrom="margin">
                  <wp:align>right</wp:align>
                </wp:positionH>
                <wp:positionV relativeFrom="paragraph">
                  <wp:posOffset>7620</wp:posOffset>
                </wp:positionV>
                <wp:extent cx="5852160" cy="929640"/>
                <wp:effectExtent l="0" t="0" r="0" b="3810"/>
                <wp:wrapNone/>
                <wp:docPr id="1526742171" name="Zone de texte 7"/>
                <wp:cNvGraphicFramePr/>
                <a:graphic xmlns:a="http://schemas.openxmlformats.org/drawingml/2006/main">
                  <a:graphicData uri="http://schemas.microsoft.com/office/word/2010/wordprocessingShape">
                    <wps:wsp>
                      <wps:cNvSpPr/>
                      <wps:spPr>
                        <a:xfrm>
                          <a:off x="0" y="0"/>
                          <a:ext cx="5852160" cy="929640"/>
                        </a:xfrm>
                        <a:prstGeom prst="rect">
                          <a:avLst/>
                        </a:prstGeom>
                        <a:solidFill>
                          <a:schemeClr val="lt1"/>
                        </a:solidFill>
                        <a:ln w="6350">
                          <a:noFill/>
                        </a:ln>
                      </wps:spPr>
                      <wps:txbx>
                        <w:txbxContent>
                          <w:p w14:paraId="04E7BBB0" w14:textId="282BDB86" w:rsidR="00305F3C" w:rsidRPr="00305F3C" w:rsidRDefault="00305F3C" w:rsidP="00305F3C">
                            <w:pPr>
                              <w:rPr>
                                <w:rFonts w:ascii="Inter" w:hAnsi="Inter"/>
                                <w:i/>
                                <w:iCs/>
                                <w:sz w:val="18"/>
                                <w:szCs w:val="18"/>
                              </w:rPr>
                            </w:pPr>
                            <w:r w:rsidRPr="00AF0D2C">
                              <w:rPr>
                                <w:rFonts w:ascii="Inter" w:hAnsi="Inter"/>
                                <w:i/>
                                <w:iCs/>
                                <w:sz w:val="18"/>
                                <w:szCs w:val="18"/>
                              </w:rPr>
                              <w:t>« Aux</w:t>
                            </w:r>
                            <w:r w:rsidRPr="00305F3C">
                              <w:rPr>
                                <w:rFonts w:ascii="Inter" w:hAnsi="Inter"/>
                                <w:i/>
                                <w:iCs/>
                                <w:sz w:val="18"/>
                                <w:szCs w:val="18"/>
                              </w:rPr>
                              <w:t xml:space="preserve"> côtés des industriels, GRDF œuvre à accélérer la transition énergétique en développant l’usage du gaz vert. Grâce à un accompagnement technique et opérationnel, nous permettons aux acteurs économiques d’adopter des solutions énergétiques efficaces et durables, adaptées à leurs processus et à leurs enjeux de décarbonation. </w:t>
                            </w:r>
                            <w:r w:rsidRPr="00AF0D2C">
                              <w:rPr>
                                <w:rFonts w:ascii="Inter" w:hAnsi="Inter"/>
                                <w:i/>
                                <w:iCs/>
                                <w:sz w:val="18"/>
                                <w:szCs w:val="18"/>
                              </w:rPr>
                              <w:t>»</w:t>
                            </w:r>
                            <w:r w:rsidRPr="00305F3C">
                              <w:rPr>
                                <w:rFonts w:ascii="Inter" w:hAnsi="Inter"/>
                                <w:i/>
                                <w:iCs/>
                                <w:sz w:val="18"/>
                                <w:szCs w:val="18"/>
                              </w:rPr>
                              <w:t xml:space="preserve"> </w:t>
                            </w:r>
                            <w:r w:rsidRPr="00305F3C">
                              <w:rPr>
                                <w:rFonts w:ascii="Inter" w:hAnsi="Inter"/>
                                <w:b/>
                                <w:bCs/>
                                <w:i/>
                                <w:iCs/>
                                <w:sz w:val="18"/>
                                <w:szCs w:val="18"/>
                              </w:rPr>
                              <w:t xml:space="preserve">a déclaré </w:t>
                            </w:r>
                            <w:r w:rsidRPr="00305F3C">
                              <w:rPr>
                                <w:rFonts w:ascii="Inter" w:hAnsi="Inter"/>
                                <w:b/>
                                <w:bCs/>
                                <w:i/>
                                <w:iCs/>
                                <w:sz w:val="18"/>
                                <w:szCs w:val="18"/>
                              </w:rPr>
                              <w:t>Etienne RICHON</w:t>
                            </w:r>
                            <w:r w:rsidRPr="00305F3C">
                              <w:rPr>
                                <w:rFonts w:ascii="Inter" w:hAnsi="Inter"/>
                                <w:b/>
                                <w:bCs/>
                                <w:i/>
                                <w:iCs/>
                                <w:sz w:val="18"/>
                                <w:szCs w:val="18"/>
                              </w:rPr>
                              <w:t xml:space="preserve">, </w:t>
                            </w:r>
                            <w:r w:rsidRPr="00305F3C">
                              <w:rPr>
                                <w:rFonts w:ascii="Inter" w:hAnsi="Inter"/>
                                <w:b/>
                                <w:bCs/>
                                <w:i/>
                                <w:iCs/>
                                <w:sz w:val="18"/>
                                <w:szCs w:val="18"/>
                              </w:rPr>
                              <w:t>Chef de marché Industrie et Mobilité, GRDF Sud-Est.</w:t>
                            </w:r>
                            <w:r w:rsidRPr="00305F3C">
                              <w:rPr>
                                <w:rFonts w:ascii="Inter" w:hAnsi="Inter"/>
                                <w:b/>
                                <w:bCs/>
                                <w:i/>
                                <w:iCs/>
                                <w:sz w:val="18"/>
                                <w:szCs w:val="18"/>
                              </w:rPr>
                              <w:t xml:space="preserve"> </w:t>
                            </w:r>
                          </w:p>
                          <w:p w14:paraId="4917F35A" w14:textId="77777777" w:rsidR="00305F3C" w:rsidRPr="00AF0D2C" w:rsidRDefault="00305F3C" w:rsidP="00305F3C">
                            <w:pPr>
                              <w:spacing w:line="276" w:lineRule="auto"/>
                              <w:rPr>
                                <w:rFonts w:ascii="Arial" w:hAnsi="Arial" w:cs="Arial"/>
                                <w:sz w:val="18"/>
                                <w:szCs w:val="18"/>
                              </w:rPr>
                            </w:pPr>
                            <w:r w:rsidRPr="00AF0D2C">
                              <w:rPr>
                                <w:rFonts w:ascii="Arial" w:hAnsi="Arial" w:cs="Arial"/>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3FB1EEA" id="_x0000_s1028" style="position:absolute;left:0;text-align:left;margin-left:409.6pt;margin-top:.6pt;width:460.8pt;height:73.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" fillcolor="white [3201]" stroked="f" strokeweight=".5pt">
                <v:textbox>
                  <w:txbxContent>
                    <w:p w14:paraId="04E7BBB0" w14:textId="282BDB86" w:rsidR="00305F3C" w:rsidRPr="00305F3C" w:rsidRDefault="00305F3C" w:rsidP="00305F3C">
                      <w:pPr>
                        <w:rPr>
                          <w:rFonts w:ascii="Inter" w:hAnsi="Inter"/>
                          <w:i/>
                          <w:iCs/>
                          <w:sz w:val="18"/>
                          <w:szCs w:val="18"/>
                        </w:rPr>
                      </w:pPr>
                      <w:r w:rsidRPr="00AF0D2C">
                        <w:rPr>
                          <w:rFonts w:ascii="Inter" w:hAnsi="Inter"/>
                          <w:i/>
                          <w:iCs/>
                          <w:sz w:val="18"/>
                          <w:szCs w:val="18"/>
                        </w:rPr>
                        <w:t>« Aux</w:t>
                      </w:r>
                      <w:r w:rsidRPr="00305F3C">
                        <w:rPr>
                          <w:rFonts w:ascii="Inter" w:hAnsi="Inter"/>
                          <w:i/>
                          <w:iCs/>
                          <w:sz w:val="18"/>
                          <w:szCs w:val="18"/>
                        </w:rPr>
                        <w:t xml:space="preserve"> côtés des industriels, GRDF œuvre à accélérer la transition énergétique en développant l’usage du gaz vert. Grâce à un accompagnement technique et opérationnel, nous permettons aux acteurs économiques d’adopter des solutions énergétiques efficaces et durables, adaptées à leurs processus et à leurs enjeux de décarbonation. </w:t>
                      </w:r>
                      <w:r w:rsidRPr="00AF0D2C">
                        <w:rPr>
                          <w:rFonts w:ascii="Inter" w:hAnsi="Inter"/>
                          <w:i/>
                          <w:iCs/>
                          <w:sz w:val="18"/>
                          <w:szCs w:val="18"/>
                        </w:rPr>
                        <w:t>»</w:t>
                      </w:r>
                      <w:r w:rsidRPr="00305F3C">
                        <w:rPr>
                          <w:rFonts w:ascii="Inter" w:hAnsi="Inter"/>
                          <w:i/>
                          <w:iCs/>
                          <w:sz w:val="18"/>
                          <w:szCs w:val="18"/>
                        </w:rPr>
                        <w:t xml:space="preserve"> </w:t>
                      </w:r>
                      <w:r w:rsidRPr="00305F3C">
                        <w:rPr>
                          <w:rFonts w:ascii="Inter" w:hAnsi="Inter"/>
                          <w:b/>
                          <w:bCs/>
                          <w:i/>
                          <w:iCs/>
                          <w:sz w:val="18"/>
                          <w:szCs w:val="18"/>
                        </w:rPr>
                        <w:t xml:space="preserve">a déclaré </w:t>
                      </w:r>
                      <w:r w:rsidRPr="00305F3C">
                        <w:rPr>
                          <w:rFonts w:ascii="Inter" w:hAnsi="Inter"/>
                          <w:b/>
                          <w:bCs/>
                          <w:i/>
                          <w:iCs/>
                          <w:sz w:val="18"/>
                          <w:szCs w:val="18"/>
                        </w:rPr>
                        <w:t>Etienne RICHON</w:t>
                      </w:r>
                      <w:r w:rsidRPr="00305F3C">
                        <w:rPr>
                          <w:rFonts w:ascii="Inter" w:hAnsi="Inter"/>
                          <w:b/>
                          <w:bCs/>
                          <w:i/>
                          <w:iCs/>
                          <w:sz w:val="18"/>
                          <w:szCs w:val="18"/>
                        </w:rPr>
                        <w:t xml:space="preserve">, </w:t>
                      </w:r>
                      <w:r w:rsidRPr="00305F3C">
                        <w:rPr>
                          <w:rFonts w:ascii="Inter" w:hAnsi="Inter"/>
                          <w:b/>
                          <w:bCs/>
                          <w:i/>
                          <w:iCs/>
                          <w:sz w:val="18"/>
                          <w:szCs w:val="18"/>
                        </w:rPr>
                        <w:t>Chef de marché Industrie et Mobilité, GRDF Sud-Est.</w:t>
                      </w:r>
                      <w:r w:rsidRPr="00305F3C">
                        <w:rPr>
                          <w:rFonts w:ascii="Inter" w:hAnsi="Inter"/>
                          <w:b/>
                          <w:bCs/>
                          <w:i/>
                          <w:iCs/>
                          <w:sz w:val="18"/>
                          <w:szCs w:val="18"/>
                        </w:rPr>
                        <w:t xml:space="preserve"> </w:t>
                      </w:r>
                    </w:p>
                    <w:p w14:paraId="4917F35A" w14:textId="77777777" w:rsidR="00305F3C" w:rsidRPr="00AF0D2C" w:rsidRDefault="00305F3C" w:rsidP="00305F3C">
                      <w:pPr>
                        <w:spacing w:line="276" w:lineRule="auto"/>
                        <w:rPr>
                          <w:rFonts w:ascii="Arial" w:hAnsi="Arial" w:cs="Arial"/>
                          <w:sz w:val="18"/>
                          <w:szCs w:val="18"/>
                        </w:rPr>
                      </w:pPr>
                      <w:r w:rsidRPr="00AF0D2C">
                        <w:rPr>
                          <w:rFonts w:ascii="Arial" w:hAnsi="Arial" w:cs="Arial"/>
                          <w:sz w:val="18"/>
                          <w:szCs w:val="18"/>
                        </w:rPr>
                        <w:t> </w:t>
                      </w:r>
                    </w:p>
                  </w:txbxContent>
                </v:textbox>
                <w10:wrap anchorx="margin"/>
              </v:rect>
            </w:pict>
          </mc:Fallback>
        </mc:AlternateContent>
      </w:r>
    </w:p>
    <w:p w14:paraId="4D4DAB19" w14:textId="1843CDFC" w:rsidR="00E52101" w:rsidRDefault="00E52101">
      <w:pPr>
        <w:rPr>
          <w:rFonts w:ascii="Inter" w:hAnsi="Inter" w:cs="Arial"/>
          <w:b/>
          <w:bCs/>
          <w:color w:val="000000" w:themeColor="text1"/>
          <w:kern w:val="0"/>
          <w:sz w:val="20"/>
          <w:szCs w:val="20"/>
          <w:lang w:eastAsia="fr-FR"/>
          <w14:ligatures w14:val="none"/>
        </w:rPr>
      </w:pPr>
      <w:r>
        <w:rPr>
          <w:rFonts w:ascii="Inter" w:hAnsi="Inter" w:cs="Arial"/>
          <w:b/>
          <w:bCs/>
          <w:color w:val="000000" w:themeColor="text1"/>
          <w:sz w:val="20"/>
          <w:szCs w:val="20"/>
          <w:lang w:eastAsia="fr-FR"/>
        </w:rPr>
        <w:br w:type="page"/>
      </w:r>
    </w:p>
    <w:p w14:paraId="1910375F" w14:textId="57E6D386" w:rsidR="00671F24" w:rsidRDefault="00671F24" w:rsidP="009E0FC1">
      <w:pPr>
        <w:pStyle w:val="Textepetitgris"/>
        <w:spacing w:line="280" w:lineRule="exact"/>
        <w:jc w:val="both"/>
        <w:rPr>
          <w:rFonts w:ascii="Inter" w:hAnsi="Inter" w:cs="Arial"/>
          <w:b/>
          <w:bCs/>
          <w:color w:val="000000" w:themeColor="text1"/>
          <w:sz w:val="20"/>
          <w:szCs w:val="20"/>
          <w:lang w:eastAsia="fr-FR"/>
        </w:rPr>
      </w:pPr>
      <w:r w:rsidRPr="00671F24">
        <w:rPr>
          <w:rFonts w:ascii="Inter" w:hAnsi="Inter" w:cs="Arial"/>
          <w:b/>
          <w:bCs/>
          <w:color w:val="000000" w:themeColor="text1"/>
          <w:sz w:val="20"/>
          <w:szCs w:val="20"/>
          <w:lang w:eastAsia="fr-FR"/>
        </w:rPr>
        <w:lastRenderedPageBreak/>
        <w:t>À propos du Groupe CHEVAL</w:t>
      </w:r>
    </w:p>
    <w:p w14:paraId="50C21CA4" w14:textId="175986CD" w:rsidR="00DD013E" w:rsidRDefault="007E2E1B" w:rsidP="009E0FC1">
      <w:pPr>
        <w:pStyle w:val="Textepetitgris"/>
        <w:spacing w:line="280" w:lineRule="exact"/>
        <w:jc w:val="both"/>
        <w:rPr>
          <w:rFonts w:ascii="Inter" w:hAnsi="Inter" w:cs="Arial"/>
          <w:color w:val="000000"/>
          <w:szCs w:val="16"/>
          <w:shd w:val="clear" w:color="auto" w:fill="FFFFFF"/>
          <w:lang w:eastAsia="fr-FR"/>
        </w:rPr>
      </w:pPr>
      <w:r>
        <w:rPr>
          <w:rFonts w:ascii="Inter" w:hAnsi="Inter" w:cs="Arial"/>
          <w:color w:val="000000"/>
          <w:szCs w:val="16"/>
          <w:shd w:val="clear" w:color="auto" w:fill="FFFFFF"/>
          <w:lang w:eastAsia="fr-FR"/>
        </w:rPr>
        <w:t>D</w:t>
      </w:r>
      <w:r w:rsidR="00DD013E" w:rsidRPr="00DD013E">
        <w:rPr>
          <w:rFonts w:ascii="Inter" w:hAnsi="Inter" w:cs="Arial"/>
          <w:color w:val="000000"/>
          <w:szCs w:val="16"/>
          <w:shd w:val="clear" w:color="auto" w:fill="FFFFFF"/>
          <w:lang w:eastAsia="fr-FR"/>
        </w:rPr>
        <w:t xml:space="preserve">epuis trois générations, le Groupe CHEVAL propose des solutions au service des territoires et des populations. S’appuyant sur une complémentarité de métiers, de savoir-faire et d’expertises, il déploie une approche globale de l’aménagement sur le quart Sud-Est de la France. Le Groupe CHEVAL </w:t>
      </w:r>
      <w:proofErr w:type="gramStart"/>
      <w:r w:rsidR="00DD013E" w:rsidRPr="00DD013E">
        <w:rPr>
          <w:rFonts w:ascii="Inter" w:hAnsi="Inter" w:cs="Arial"/>
          <w:color w:val="000000"/>
          <w:szCs w:val="16"/>
          <w:shd w:val="clear" w:color="auto" w:fill="FFFFFF"/>
          <w:lang w:eastAsia="fr-FR"/>
        </w:rPr>
        <w:t>est ainsi en capacité</w:t>
      </w:r>
      <w:proofErr w:type="gramEnd"/>
      <w:r w:rsidR="00DD013E" w:rsidRPr="00DD013E">
        <w:rPr>
          <w:rFonts w:ascii="Inter" w:hAnsi="Inter" w:cs="Arial"/>
          <w:color w:val="000000"/>
          <w:szCs w:val="16"/>
          <w:shd w:val="clear" w:color="auto" w:fill="FFFFFF"/>
          <w:lang w:eastAsia="fr-FR"/>
        </w:rPr>
        <w:t xml:space="preserve"> de répondre à des projets complexes et d’accompagner ses clients sur l’ensemble de leur projet. Il réunit 1 </w:t>
      </w:r>
      <w:r>
        <w:rPr>
          <w:rFonts w:ascii="Inter" w:hAnsi="Inter" w:cs="Arial"/>
          <w:color w:val="000000"/>
          <w:szCs w:val="16"/>
          <w:shd w:val="clear" w:color="auto" w:fill="FFFFFF"/>
          <w:lang w:eastAsia="fr-FR"/>
        </w:rPr>
        <w:t>0</w:t>
      </w:r>
      <w:r w:rsidR="00DD013E" w:rsidRPr="00DD013E">
        <w:rPr>
          <w:rFonts w:ascii="Inter" w:hAnsi="Inter" w:cs="Arial"/>
          <w:color w:val="000000"/>
          <w:szCs w:val="16"/>
          <w:shd w:val="clear" w:color="auto" w:fill="FFFFFF"/>
          <w:lang w:eastAsia="fr-FR"/>
        </w:rPr>
        <w:t>00 femmes et hommes portés par des valeurs fortes et un engagement partagé</w:t>
      </w:r>
      <w:r w:rsidR="004D14EA">
        <w:rPr>
          <w:rFonts w:ascii="Inter" w:hAnsi="Inter" w:cs="Arial"/>
          <w:color w:val="000000"/>
          <w:szCs w:val="16"/>
          <w:shd w:val="clear" w:color="auto" w:fill="FFFFFF"/>
          <w:lang w:eastAsia="fr-FR"/>
        </w:rPr>
        <w:t>. Il</w:t>
      </w:r>
      <w:r w:rsidR="00DD013E" w:rsidRPr="00DD013E">
        <w:rPr>
          <w:rFonts w:ascii="Inter" w:hAnsi="Inter" w:cs="Arial"/>
          <w:color w:val="000000"/>
          <w:szCs w:val="16"/>
          <w:shd w:val="clear" w:color="auto" w:fill="FFFFFF"/>
          <w:lang w:eastAsia="fr-FR"/>
        </w:rPr>
        <w:t xml:space="preserve"> a réalisé 200 M</w:t>
      </w:r>
      <w:r w:rsidR="00DD013E">
        <w:rPr>
          <w:rFonts w:ascii="Inter" w:hAnsi="Inter" w:cs="Arial"/>
          <w:color w:val="000000"/>
          <w:szCs w:val="16"/>
          <w:shd w:val="clear" w:color="auto" w:fill="FFFFFF"/>
          <w:lang w:eastAsia="fr-FR"/>
        </w:rPr>
        <w:t xml:space="preserve"> </w:t>
      </w:r>
      <w:r w:rsidR="00DD013E" w:rsidRPr="00DD013E">
        <w:rPr>
          <w:rFonts w:ascii="Inter" w:hAnsi="Inter" w:cs="Arial"/>
          <w:color w:val="000000"/>
          <w:szCs w:val="16"/>
          <w:shd w:val="clear" w:color="auto" w:fill="FFFFFF"/>
          <w:lang w:eastAsia="fr-FR"/>
        </w:rPr>
        <w:t>€ de chiffre d’affaires en 202</w:t>
      </w:r>
      <w:r w:rsidR="00DD013E">
        <w:rPr>
          <w:rFonts w:ascii="Inter" w:hAnsi="Inter" w:cs="Arial"/>
          <w:color w:val="000000"/>
          <w:szCs w:val="16"/>
          <w:shd w:val="clear" w:color="auto" w:fill="FFFFFF"/>
          <w:lang w:eastAsia="fr-FR"/>
        </w:rPr>
        <w:t>5</w:t>
      </w:r>
      <w:r w:rsidR="00DD013E" w:rsidRPr="00DD013E">
        <w:rPr>
          <w:rFonts w:ascii="Inter" w:hAnsi="Inter" w:cs="Arial"/>
          <w:color w:val="000000"/>
          <w:szCs w:val="16"/>
          <w:shd w:val="clear" w:color="auto" w:fill="FFFFFF"/>
          <w:lang w:eastAsia="fr-FR"/>
        </w:rPr>
        <w:t>. Première entreprise à mission des secteurs de l’aménagement et de l’environnement, le Groupe CHEVAL place le vivant au cœur de sa raison d’être</w:t>
      </w:r>
      <w:r w:rsidR="004D14EA">
        <w:rPr>
          <w:rFonts w:ascii="Inter" w:hAnsi="Inter" w:cs="Arial"/>
          <w:color w:val="000000"/>
          <w:szCs w:val="16"/>
          <w:shd w:val="clear" w:color="auto" w:fill="FFFFFF"/>
          <w:lang w:eastAsia="fr-FR"/>
        </w:rPr>
        <w:t xml:space="preserve"> </w:t>
      </w:r>
      <w:r w:rsidR="004D14EA" w:rsidRPr="004D14EA">
        <w:rPr>
          <w:rFonts w:ascii="Inter" w:hAnsi="Inter" w:cs="Arial"/>
          <w:color w:val="000000"/>
          <w:szCs w:val="16"/>
          <w:shd w:val="clear" w:color="auto" w:fill="FFFFFF"/>
          <w:lang w:eastAsia="fr-FR"/>
        </w:rPr>
        <w:t>et s’engage</w:t>
      </w:r>
      <w:r w:rsidR="004D14EA">
        <w:rPr>
          <w:rFonts w:ascii="Inter" w:hAnsi="Inter" w:cs="Arial"/>
          <w:color w:val="000000"/>
          <w:szCs w:val="16"/>
          <w:shd w:val="clear" w:color="auto" w:fill="FFFFFF"/>
          <w:lang w:eastAsia="fr-FR"/>
        </w:rPr>
        <w:t>, au quotidien,</w:t>
      </w:r>
      <w:r w:rsidR="004D14EA" w:rsidRPr="004D14EA">
        <w:rPr>
          <w:rFonts w:ascii="Inter" w:hAnsi="Inter" w:cs="Arial"/>
          <w:color w:val="000000"/>
          <w:szCs w:val="16"/>
          <w:shd w:val="clear" w:color="auto" w:fill="FFFFFF"/>
          <w:lang w:eastAsia="fr-FR"/>
        </w:rPr>
        <w:t xml:space="preserve"> à laisser une empreinte positive et durable.</w:t>
      </w:r>
    </w:p>
    <w:p w14:paraId="366DF391" w14:textId="77777777" w:rsidR="00DD013E" w:rsidRDefault="00DD013E" w:rsidP="009E0FC1">
      <w:pPr>
        <w:pStyle w:val="Textepetitgris"/>
        <w:spacing w:line="280" w:lineRule="exact"/>
        <w:jc w:val="both"/>
        <w:rPr>
          <w:rFonts w:ascii="Inter" w:hAnsi="Inter" w:cs="Arial"/>
          <w:color w:val="000000"/>
          <w:szCs w:val="16"/>
          <w:shd w:val="clear" w:color="auto" w:fill="FFFFFF"/>
          <w:lang w:eastAsia="fr-FR"/>
        </w:rPr>
      </w:pPr>
    </w:p>
    <w:p w14:paraId="1A6FA565" w14:textId="633F1F7A" w:rsidR="00BB27F9" w:rsidRPr="009E0FC1" w:rsidRDefault="00B323FE" w:rsidP="009E0FC1">
      <w:pPr>
        <w:pStyle w:val="Textepetitgris"/>
        <w:spacing w:line="280" w:lineRule="exact"/>
        <w:jc w:val="both"/>
        <w:rPr>
          <w:rFonts w:ascii="Inter" w:hAnsi="Inter" w:cs="Arial"/>
          <w:color w:val="000000" w:themeColor="text1"/>
          <w:sz w:val="18"/>
          <w:szCs w:val="18"/>
          <w:lang w:eastAsia="fr-FR"/>
        </w:rPr>
      </w:pPr>
      <w:r w:rsidRPr="009E0FC1">
        <w:rPr>
          <w:rFonts w:ascii="Inter" w:hAnsi="Inter" w:cs="Arial"/>
          <w:b/>
          <w:bCs/>
          <w:color w:val="000000" w:themeColor="text1"/>
          <w:sz w:val="18"/>
          <w:szCs w:val="18"/>
          <w:lang w:eastAsia="fr-FR"/>
        </w:rPr>
        <w:t>Contact presse</w:t>
      </w:r>
      <w:r>
        <w:rPr>
          <w:rFonts w:ascii="Inter" w:hAnsi="Inter" w:cs="Arial"/>
          <w:b/>
          <w:bCs/>
          <w:color w:val="000000" w:themeColor="text1"/>
          <w:sz w:val="18"/>
          <w:szCs w:val="18"/>
          <w:lang w:eastAsia="fr-FR"/>
        </w:rPr>
        <w:t xml:space="preserve"> </w:t>
      </w:r>
      <w:r w:rsidR="00BB27F9" w:rsidRPr="009E0FC1">
        <w:rPr>
          <w:rFonts w:ascii="Inter" w:hAnsi="Inter" w:cs="Arial"/>
          <w:b/>
          <w:bCs/>
          <w:color w:val="000000" w:themeColor="text1"/>
          <w:sz w:val="18"/>
          <w:szCs w:val="18"/>
          <w:lang w:eastAsia="fr-FR"/>
        </w:rPr>
        <w:t>:</w:t>
      </w:r>
      <w:r w:rsidR="00BB27F9" w:rsidRPr="009E0FC1">
        <w:rPr>
          <w:rFonts w:ascii="Inter" w:hAnsi="Inter" w:cs="Arial"/>
          <w:color w:val="000000" w:themeColor="text1"/>
          <w:sz w:val="18"/>
          <w:szCs w:val="18"/>
          <w:lang w:eastAsia="fr-FR"/>
        </w:rPr>
        <w:t xml:space="preserve">  Caroline D</w:t>
      </w:r>
      <w:r w:rsidR="002B3D48" w:rsidRPr="009E0FC1">
        <w:rPr>
          <w:rFonts w:ascii="Inter" w:hAnsi="Inter" w:cs="Arial"/>
          <w:color w:val="000000" w:themeColor="text1"/>
          <w:sz w:val="18"/>
          <w:szCs w:val="18"/>
          <w:lang w:eastAsia="fr-FR"/>
        </w:rPr>
        <w:t>ELESPAUL</w:t>
      </w:r>
      <w:r w:rsidR="00BB27F9" w:rsidRPr="009E0FC1">
        <w:rPr>
          <w:rFonts w:ascii="Inter" w:hAnsi="Inter" w:cs="Arial"/>
          <w:color w:val="000000" w:themeColor="text1"/>
          <w:sz w:val="18"/>
          <w:szCs w:val="18"/>
          <w:lang w:eastAsia="fr-FR"/>
        </w:rPr>
        <w:t xml:space="preserve"> </w:t>
      </w:r>
      <w:r w:rsidR="002B3D48" w:rsidRPr="009E0FC1">
        <w:rPr>
          <w:rFonts w:ascii="Inter" w:hAnsi="Inter" w:cs="Arial"/>
          <w:color w:val="000000" w:themeColor="text1"/>
          <w:sz w:val="18"/>
          <w:szCs w:val="18"/>
          <w:lang w:eastAsia="fr-FR"/>
        </w:rPr>
        <w:t xml:space="preserve">- </w:t>
      </w:r>
      <w:r w:rsidR="00BB27F9" w:rsidRPr="009E0FC1">
        <w:rPr>
          <w:rFonts w:ascii="Inter" w:hAnsi="Inter" w:cs="Arial"/>
          <w:color w:val="000000" w:themeColor="text1"/>
          <w:sz w:val="18"/>
          <w:szCs w:val="18"/>
          <w:lang w:eastAsia="fr-FR"/>
        </w:rPr>
        <w:t xml:space="preserve">04 75 02 06 10 </w:t>
      </w:r>
      <w:r w:rsidR="002B3D48" w:rsidRPr="009E0FC1">
        <w:rPr>
          <w:rFonts w:ascii="Inter" w:hAnsi="Inter" w:cs="Arial"/>
          <w:color w:val="000000" w:themeColor="text1"/>
          <w:sz w:val="18"/>
          <w:szCs w:val="18"/>
          <w:lang w:eastAsia="fr-FR"/>
        </w:rPr>
        <w:t xml:space="preserve">- </w:t>
      </w:r>
      <w:hyperlink r:id="rId12" w:history="1">
        <w:r w:rsidR="002B3D48" w:rsidRPr="009E0FC1">
          <w:rPr>
            <w:rStyle w:val="Lienhypertexte"/>
            <w:rFonts w:ascii="Inter" w:hAnsi="Inter" w:cs="Arial"/>
            <w:sz w:val="18"/>
            <w:szCs w:val="18"/>
            <w:lang w:eastAsia="fr-FR"/>
          </w:rPr>
          <w:t>c.delespaul@groupecheval.fr</w:t>
        </w:r>
      </w:hyperlink>
      <w:r w:rsidR="00BB27F9" w:rsidRPr="009E0FC1">
        <w:rPr>
          <w:rFonts w:ascii="Inter" w:hAnsi="Inter" w:cs="Arial"/>
          <w:color w:val="000000" w:themeColor="text1"/>
          <w:sz w:val="18"/>
          <w:szCs w:val="18"/>
          <w:lang w:eastAsia="fr-FR"/>
        </w:rPr>
        <w:t xml:space="preserve"> </w:t>
      </w:r>
    </w:p>
    <w:p w14:paraId="5A232ACF" w14:textId="77777777" w:rsidR="001E02C3" w:rsidRDefault="001E02C3" w:rsidP="009E0FC1">
      <w:pPr>
        <w:pStyle w:val="Textepetitgris"/>
        <w:spacing w:line="280" w:lineRule="exact"/>
        <w:jc w:val="both"/>
        <w:rPr>
          <w:rFonts w:ascii="Inter" w:hAnsi="Inter" w:cs="Arial"/>
          <w:b/>
          <w:bCs/>
          <w:color w:val="000000" w:themeColor="text1"/>
          <w:sz w:val="20"/>
          <w:szCs w:val="20"/>
          <w:lang w:eastAsia="fr-FR"/>
        </w:rPr>
      </w:pPr>
    </w:p>
    <w:p w14:paraId="6195BF21" w14:textId="3FE548B5" w:rsidR="00682C04" w:rsidRPr="009849A9" w:rsidRDefault="00682C04" w:rsidP="009E0FC1">
      <w:pPr>
        <w:pStyle w:val="Textepetitgris"/>
        <w:spacing w:line="280" w:lineRule="exact"/>
        <w:jc w:val="both"/>
        <w:rPr>
          <w:rFonts w:ascii="Inter" w:hAnsi="Inter" w:cs="Arial"/>
          <w:b/>
          <w:bCs/>
          <w:color w:val="000000" w:themeColor="text1"/>
          <w:sz w:val="20"/>
          <w:szCs w:val="20"/>
          <w:lang w:eastAsia="fr-FR"/>
        </w:rPr>
      </w:pPr>
      <w:r w:rsidRPr="009849A9">
        <w:rPr>
          <w:rFonts w:ascii="Inter" w:hAnsi="Inter" w:cs="Arial"/>
          <w:b/>
          <w:bCs/>
          <w:color w:val="000000" w:themeColor="text1"/>
          <w:sz w:val="20"/>
          <w:szCs w:val="20"/>
          <w:lang w:eastAsia="fr-FR"/>
        </w:rPr>
        <w:t xml:space="preserve">À propos de GRDF  </w:t>
      </w:r>
    </w:p>
    <w:p w14:paraId="26ECCC02" w14:textId="0F48A000" w:rsidR="009E0FC1" w:rsidRPr="009E0FC1" w:rsidRDefault="00682C04" w:rsidP="009E0FC1">
      <w:pPr>
        <w:pStyle w:val="Textepetitgris"/>
        <w:spacing w:line="280" w:lineRule="exact"/>
        <w:jc w:val="both"/>
        <w:rPr>
          <w:rFonts w:ascii="Inter" w:hAnsi="Inter" w:cs="Arial"/>
          <w:color w:val="000000" w:themeColor="text1"/>
          <w:szCs w:val="16"/>
        </w:rPr>
      </w:pPr>
      <w:r w:rsidRPr="00DA7BC1">
        <w:rPr>
          <w:rFonts w:ascii="Inter" w:hAnsi="Inter" w:cs="Arial"/>
          <w:color w:val="000000"/>
          <w:szCs w:val="16"/>
          <w:shd w:val="clear" w:color="auto" w:fill="FFFFFF"/>
          <w:lang w:eastAsia="fr-FR"/>
        </w:rPr>
        <w:t xml:space="preserve">GRDF est le gestionnaire du plus grand réseau de distribution de gaz en Europe. Il exploite et entretient 207 000 km de réseaux en garantissant la sécurité des personnes et des biens. GRDF est l’acteur incontournable d’une transition énergétique abordable et ancrée </w:t>
      </w:r>
      <w:proofErr w:type="gramStart"/>
      <w:r w:rsidRPr="00DA7BC1">
        <w:rPr>
          <w:rFonts w:ascii="Inter" w:hAnsi="Inter" w:cs="Arial"/>
          <w:color w:val="000000"/>
          <w:szCs w:val="16"/>
          <w:shd w:val="clear" w:color="auto" w:fill="FFFFFF"/>
          <w:lang w:eastAsia="fr-FR"/>
        </w:rPr>
        <w:t>dans</w:t>
      </w:r>
      <w:proofErr w:type="gramEnd"/>
      <w:r w:rsidRPr="00DA7BC1">
        <w:rPr>
          <w:rFonts w:ascii="Inter" w:hAnsi="Inter" w:cs="Arial"/>
          <w:color w:val="000000"/>
          <w:szCs w:val="16"/>
          <w:shd w:val="clear" w:color="auto" w:fill="FFFFFF"/>
          <w:lang w:eastAsia="fr-FR"/>
        </w:rPr>
        <w:t xml:space="preserve"> les territoires. Présent dans plus de 9 500 communes, l’entreprise est le partenaire des collectivités qu’elle accompagne dans leur décarbonation au travers de leurs choix de politiques énergétiques et de mobilité durable.</w:t>
      </w:r>
      <w:r w:rsidR="009E0FC1">
        <w:rPr>
          <w:rFonts w:ascii="Inter" w:hAnsi="Inter" w:cs="Arial"/>
          <w:color w:val="000000"/>
          <w:szCs w:val="16"/>
          <w:shd w:val="clear" w:color="auto" w:fill="FFFFFF"/>
          <w:lang w:eastAsia="fr-FR"/>
        </w:rPr>
        <w:t xml:space="preserve"> </w:t>
      </w:r>
      <w:r w:rsidRPr="00DA7BC1">
        <w:rPr>
          <w:rFonts w:ascii="Inter" w:hAnsi="Inter" w:cs="Arial"/>
          <w:color w:val="000000"/>
          <w:szCs w:val="16"/>
          <w:shd w:val="clear" w:color="auto" w:fill="FFFFFF"/>
          <w:lang w:eastAsia="fr-FR"/>
        </w:rPr>
        <w:t>GRDF distribue le gaz à près de 11 millions de clients pour se chauffer, cuisiner, se déplacer, quel que soit leur fournisseur. Pour chaque usage, GRDF propose des solutions pragmatiques pour réduire l’empreinte carbone de ses clients : sobriété, gaz vert, efficacité énergétique et équipements performants. L’entreprise se mobilise pour atteindre 20 % de gaz verts dans les réseaux en 2030, un objectif qui permettra au plus grand nombre de bénéficier d’une énergie renouvelable et produite en France.</w:t>
      </w:r>
      <w:r w:rsidR="009E0FC1">
        <w:rPr>
          <w:rFonts w:ascii="Inter" w:hAnsi="Inter" w:cs="Arial"/>
          <w:color w:val="000000"/>
          <w:szCs w:val="16"/>
          <w:shd w:val="clear" w:color="auto" w:fill="FFFFFF"/>
          <w:lang w:eastAsia="fr-FR"/>
        </w:rPr>
        <w:t xml:space="preserve"> </w:t>
      </w:r>
      <w:r w:rsidRPr="00DA7BC1">
        <w:rPr>
          <w:rFonts w:ascii="Inter" w:hAnsi="Inter" w:cs="Arial"/>
          <w:color w:val="000000"/>
          <w:szCs w:val="16"/>
          <w:shd w:val="clear" w:color="auto" w:fill="FFFFFF"/>
          <w:lang w:eastAsia="fr-FR"/>
        </w:rPr>
        <w:t>GRDF est le 1</w:t>
      </w:r>
      <w:r w:rsidRPr="00DA7BC1">
        <w:rPr>
          <w:rFonts w:ascii="Inter" w:hAnsi="Inter" w:cs="Arial"/>
          <w:color w:val="000000"/>
          <w:szCs w:val="16"/>
          <w:shd w:val="clear" w:color="auto" w:fill="FFFFFF"/>
          <w:vertAlign w:val="superscript"/>
          <w:lang w:eastAsia="fr-FR"/>
        </w:rPr>
        <w:t>er</w:t>
      </w:r>
      <w:r w:rsidRPr="00DA7BC1">
        <w:rPr>
          <w:rFonts w:ascii="Inter" w:hAnsi="Inter" w:cs="Arial"/>
          <w:color w:val="000000"/>
          <w:szCs w:val="16"/>
          <w:shd w:val="clear" w:color="auto" w:fill="FFFFFF"/>
          <w:lang w:eastAsia="fr-FR"/>
        </w:rPr>
        <w:t xml:space="preserve"> distributeur </w:t>
      </w:r>
      <w:r w:rsidR="00F94296" w:rsidRPr="00DA7BC1">
        <w:rPr>
          <w:rFonts w:ascii="Inter" w:hAnsi="Inter" w:cs="Arial"/>
          <w:color w:val="000000"/>
          <w:szCs w:val="16"/>
          <w:shd w:val="clear" w:color="auto" w:fill="FFFFFF"/>
          <w:lang w:eastAsia="fr-FR"/>
        </w:rPr>
        <w:t>de gaz</w:t>
      </w:r>
      <w:r w:rsidRPr="00DA7BC1">
        <w:rPr>
          <w:rFonts w:ascii="Inter" w:hAnsi="Inter" w:cs="Arial"/>
          <w:color w:val="000000"/>
          <w:szCs w:val="16"/>
          <w:shd w:val="clear" w:color="auto" w:fill="FFFFFF"/>
          <w:lang w:eastAsia="fr-FR"/>
        </w:rPr>
        <w:t xml:space="preserve"> qui s’inscrit dans une trajectoire de décarbonation - tous scopes confondus et à périmètre constant - en adéquation avec l’accord de Paris.</w:t>
      </w:r>
      <w:r w:rsidR="009E0FC1">
        <w:rPr>
          <w:rFonts w:ascii="Inter" w:hAnsi="Inter" w:cs="Arial"/>
          <w:color w:val="000000"/>
          <w:szCs w:val="16"/>
          <w:shd w:val="clear" w:color="auto" w:fill="FFFFFF"/>
          <w:lang w:eastAsia="fr-FR"/>
        </w:rPr>
        <w:t xml:space="preserve"> </w:t>
      </w:r>
      <w:r w:rsidR="009E0FC1" w:rsidRPr="009E0FC1">
        <w:rPr>
          <w:rFonts w:ascii="Inter" w:hAnsi="Inter" w:cs="Arial"/>
          <w:color w:val="000000" w:themeColor="text1"/>
          <w:szCs w:val="16"/>
        </w:rPr>
        <w:t>Retrouvez toute l’actualité de GRDF sur la nouvelle plateforme d’actualités</w:t>
      </w:r>
      <w:r w:rsidR="009E0FC1" w:rsidRPr="009E0FC1">
        <w:rPr>
          <w:rStyle w:val="apple-converted-space"/>
          <w:rFonts w:ascii="Inter" w:eastAsiaTheme="majorEastAsia" w:hAnsi="Inter" w:cs="Arial"/>
          <w:color w:val="000000" w:themeColor="text1"/>
          <w:szCs w:val="16"/>
        </w:rPr>
        <w:t> </w:t>
      </w:r>
      <w:hyperlink r:id="rId13">
        <w:r w:rsidR="009E0FC1" w:rsidRPr="009E0FC1">
          <w:rPr>
            <w:rStyle w:val="Lienhypertexte"/>
            <w:rFonts w:ascii="Inter" w:eastAsiaTheme="majorEastAsia" w:hAnsi="Inter" w:cs="Arial"/>
            <w:color w:val="000000" w:themeColor="text1"/>
            <w:szCs w:val="16"/>
          </w:rPr>
          <w:t>Just</w:t>
        </w:r>
        <w:r w:rsidR="009E0FC1" w:rsidRPr="009E0FC1">
          <w:rPr>
            <w:rStyle w:val="Lienhypertexte"/>
            <w:rFonts w:ascii="Inter" w:hAnsi="Inter" w:cs="Arial"/>
            <w:color w:val="000000" w:themeColor="text1"/>
            <w:szCs w:val="16"/>
          </w:rPr>
          <w:t xml:space="preserve"> </w:t>
        </w:r>
        <w:proofErr w:type="spellStart"/>
        <w:r w:rsidR="009E0FC1" w:rsidRPr="009E0FC1">
          <w:rPr>
            <w:rStyle w:val="Lienhypertexte"/>
            <w:rFonts w:ascii="Inter" w:hAnsi="Inter" w:cs="Arial"/>
            <w:color w:val="000000" w:themeColor="text1"/>
            <w:szCs w:val="16"/>
          </w:rPr>
          <w:t>decarb</w:t>
        </w:r>
        <w:proofErr w:type="spellEnd"/>
      </w:hyperlink>
    </w:p>
    <w:p w14:paraId="059443D1" w14:textId="77777777" w:rsidR="00E52101" w:rsidRDefault="00E52101" w:rsidP="00876D38">
      <w:pPr>
        <w:pStyle w:val="Textepetitgris"/>
        <w:spacing w:line="280" w:lineRule="exact"/>
        <w:jc w:val="both"/>
        <w:rPr>
          <w:rFonts w:ascii="Inter" w:hAnsi="Inter" w:cs="Arial"/>
          <w:b/>
          <w:bCs/>
          <w:color w:val="000000" w:themeColor="text1"/>
          <w:sz w:val="18"/>
          <w:szCs w:val="18"/>
          <w:lang w:eastAsia="fr-FR"/>
        </w:rPr>
      </w:pPr>
    </w:p>
    <w:p w14:paraId="7B30AFA4" w14:textId="49E9A4E6" w:rsidR="00F42271" w:rsidRPr="009849A9" w:rsidRDefault="00F42271" w:rsidP="00876D38">
      <w:pPr>
        <w:pStyle w:val="Textepetitgris"/>
        <w:spacing w:line="280" w:lineRule="exact"/>
        <w:jc w:val="both"/>
        <w:rPr>
          <w:rFonts w:ascii="Inter" w:hAnsi="Inter" w:cs="Arial"/>
          <w:color w:val="000000" w:themeColor="text1"/>
          <w:sz w:val="20"/>
          <w:szCs w:val="20"/>
        </w:rPr>
      </w:pPr>
      <w:r w:rsidRPr="009E0FC1">
        <w:rPr>
          <w:rFonts w:ascii="Inter" w:hAnsi="Inter" w:cs="Arial"/>
          <w:b/>
          <w:bCs/>
          <w:color w:val="000000" w:themeColor="text1"/>
          <w:sz w:val="18"/>
          <w:szCs w:val="18"/>
          <w:lang w:eastAsia="fr-FR"/>
        </w:rPr>
        <w:t>Contact presse GRDF </w:t>
      </w:r>
      <w:r w:rsidR="7B171B69" w:rsidRPr="009E0FC1">
        <w:rPr>
          <w:rFonts w:ascii="Inter" w:hAnsi="Inter" w:cs="Arial"/>
          <w:b/>
          <w:bCs/>
          <w:color w:val="000000" w:themeColor="text1"/>
          <w:sz w:val="18"/>
          <w:szCs w:val="18"/>
          <w:lang w:eastAsia="fr-FR"/>
        </w:rPr>
        <w:t>AURA</w:t>
      </w:r>
      <w:r w:rsidR="00E52101">
        <w:rPr>
          <w:rFonts w:ascii="Inter" w:hAnsi="Inter" w:cs="Arial"/>
          <w:b/>
          <w:bCs/>
          <w:color w:val="000000" w:themeColor="text1"/>
          <w:sz w:val="18"/>
          <w:szCs w:val="18"/>
          <w:lang w:eastAsia="fr-FR"/>
        </w:rPr>
        <w:t xml:space="preserve"> : </w:t>
      </w:r>
      <w:hyperlink r:id="rId14" w:history="1">
        <w:r w:rsidR="00E52101" w:rsidRPr="00E52101">
          <w:rPr>
            <w:rStyle w:val="Lienhypertexte"/>
            <w:rFonts w:ascii="Inter" w:hAnsi="Inter" w:cs="Arial"/>
            <w:sz w:val="18"/>
            <w:szCs w:val="18"/>
            <w:lang w:eastAsia="fr-FR"/>
          </w:rPr>
          <w:t>stephanie.wiese@grdf.fr</w:t>
        </w:r>
      </w:hyperlink>
      <w:r w:rsidR="00E52101" w:rsidRPr="00E52101">
        <w:rPr>
          <w:rFonts w:ascii="Inter" w:hAnsi="Inter" w:cs="Arial"/>
          <w:color w:val="000000" w:themeColor="text1"/>
          <w:sz w:val="18"/>
          <w:szCs w:val="18"/>
          <w:lang w:eastAsia="fr-FR"/>
        </w:rPr>
        <w:t xml:space="preserve"> </w:t>
      </w:r>
      <w:r w:rsidR="5BC4E362" w:rsidRPr="00E52101">
        <w:rPr>
          <w:sz w:val="18"/>
          <w:szCs w:val="18"/>
          <w:lang w:eastAsia="fr-FR"/>
        </w:rPr>
        <w:t xml:space="preserve"> </w:t>
      </w:r>
      <w:r w:rsidRPr="00E52101">
        <w:rPr>
          <w:sz w:val="18"/>
          <w:szCs w:val="18"/>
          <w:lang w:eastAsia="fr-FR"/>
        </w:rPr>
        <w:t> </w:t>
      </w:r>
      <w:r w:rsidR="0084761B" w:rsidRPr="00E52101">
        <w:rPr>
          <w:rFonts w:ascii="Inter" w:hAnsi="Inter" w:cs="Arial"/>
          <w:color w:val="000000" w:themeColor="text1"/>
          <w:sz w:val="18"/>
          <w:szCs w:val="18"/>
          <w:lang w:eastAsia="fr-FR"/>
        </w:rPr>
        <w:t>–</w:t>
      </w:r>
      <w:r w:rsidRPr="00E52101">
        <w:rPr>
          <w:rFonts w:ascii="Inter" w:hAnsi="Inter" w:cs="Arial"/>
          <w:color w:val="000000" w:themeColor="text1"/>
          <w:sz w:val="18"/>
          <w:szCs w:val="18"/>
          <w:lang w:eastAsia="fr-FR"/>
        </w:rPr>
        <w:t xml:space="preserve"> </w:t>
      </w:r>
      <w:r w:rsidR="21A5F2B7" w:rsidRPr="00E52101">
        <w:rPr>
          <w:rFonts w:ascii="Inter" w:hAnsi="Inter" w:cs="Arial"/>
          <w:color w:val="000000" w:themeColor="text1"/>
          <w:sz w:val="18"/>
          <w:szCs w:val="18"/>
          <w:lang w:eastAsia="fr-FR"/>
        </w:rPr>
        <w:t>06 72 90 09 02</w:t>
      </w:r>
      <w:r w:rsidRPr="009849A9">
        <w:rPr>
          <w:rFonts w:ascii="Inter" w:hAnsi="Inter" w:cs="Arial"/>
          <w:color w:val="000000" w:themeColor="text1"/>
          <w:sz w:val="20"/>
          <w:szCs w:val="20"/>
        </w:rPr>
        <w:t> </w:t>
      </w:r>
    </w:p>
    <w:sectPr w:rsidR="00F42271" w:rsidRPr="009849A9" w:rsidSect="00CB6520">
      <w:headerReference w:type="default" r:id="rId15"/>
      <w:footerReference w:type="even" r:id="rId16"/>
      <w:footerReference w:type="default" r:id="rId17"/>
      <w:pgSz w:w="11906" w:h="16838"/>
      <w:pgMar w:top="1053" w:right="850" w:bottom="985"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AD1A" w14:textId="77777777" w:rsidR="00340503" w:rsidRDefault="00340503" w:rsidP="00971451">
      <w:pPr>
        <w:spacing w:after="0" w:line="240" w:lineRule="auto"/>
      </w:pPr>
      <w:r>
        <w:separator/>
      </w:r>
    </w:p>
  </w:endnote>
  <w:endnote w:type="continuationSeparator" w:id="0">
    <w:p w14:paraId="054DD104" w14:textId="77777777" w:rsidR="00340503" w:rsidRDefault="00340503" w:rsidP="0097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Inter Tight">
    <w:altName w:val="Calibri"/>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04428943"/>
      <w:docPartObj>
        <w:docPartGallery w:val="Page Numbers (Bottom of Page)"/>
        <w:docPartUnique/>
      </w:docPartObj>
    </w:sdtPr>
    <w:sdtContent>
      <w:p w14:paraId="6D16E250" w14:textId="4E0C912E" w:rsidR="00971451" w:rsidRDefault="00971451" w:rsidP="00FB506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F24AD3D" w14:textId="77777777" w:rsidR="00971451" w:rsidRDefault="00971451" w:rsidP="009714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BC0" w14:textId="3BA1B79A" w:rsidR="00971451" w:rsidRPr="00573983" w:rsidRDefault="00971451" w:rsidP="00971451">
    <w:pPr>
      <w:pStyle w:val="Pieddepage"/>
      <w:ind w:right="360"/>
      <w:rPr>
        <w:rFonts w:ascii="Inter Tight" w:hAnsi="Inter Tight" w:cs="Inter T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643F" w14:textId="77777777" w:rsidR="00340503" w:rsidRDefault="00340503" w:rsidP="00971451">
      <w:pPr>
        <w:spacing w:after="0" w:line="240" w:lineRule="auto"/>
      </w:pPr>
      <w:r>
        <w:separator/>
      </w:r>
    </w:p>
  </w:footnote>
  <w:footnote w:type="continuationSeparator" w:id="0">
    <w:p w14:paraId="1EFBD2BC" w14:textId="77777777" w:rsidR="00340503" w:rsidRDefault="00340503" w:rsidP="0097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1C269A3" w14:paraId="17F8682D" w14:textId="77777777" w:rsidTr="31C269A3">
      <w:trPr>
        <w:trHeight w:val="300"/>
      </w:trPr>
      <w:tc>
        <w:tcPr>
          <w:tcW w:w="3400" w:type="dxa"/>
        </w:tcPr>
        <w:p w14:paraId="77F71AB8" w14:textId="192A2345" w:rsidR="31C269A3" w:rsidRDefault="31C269A3" w:rsidP="31C269A3">
          <w:pPr>
            <w:pStyle w:val="En-tte"/>
            <w:ind w:left="-115"/>
          </w:pPr>
        </w:p>
      </w:tc>
      <w:tc>
        <w:tcPr>
          <w:tcW w:w="3400" w:type="dxa"/>
        </w:tcPr>
        <w:p w14:paraId="033C7974" w14:textId="1F89F97F" w:rsidR="31C269A3" w:rsidRDefault="31C269A3" w:rsidP="31C269A3">
          <w:pPr>
            <w:pStyle w:val="En-tte"/>
            <w:jc w:val="center"/>
          </w:pPr>
        </w:p>
      </w:tc>
      <w:tc>
        <w:tcPr>
          <w:tcW w:w="3400" w:type="dxa"/>
        </w:tcPr>
        <w:p w14:paraId="47B5EAD7" w14:textId="1F472FD8" w:rsidR="31C269A3" w:rsidRDefault="31C269A3" w:rsidP="31C269A3">
          <w:pPr>
            <w:pStyle w:val="En-tte"/>
            <w:ind w:right="-115"/>
            <w:jc w:val="right"/>
          </w:pPr>
        </w:p>
      </w:tc>
    </w:tr>
  </w:tbl>
  <w:p w14:paraId="605FF9AE" w14:textId="0E797A8D" w:rsidR="31C269A3" w:rsidRDefault="31C269A3" w:rsidP="31C269A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1EC"/>
    <w:multiLevelType w:val="hybridMultilevel"/>
    <w:tmpl w:val="2402D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840FE"/>
    <w:multiLevelType w:val="hybridMultilevel"/>
    <w:tmpl w:val="3EA24328"/>
    <w:lvl w:ilvl="0" w:tplc="040C0001">
      <w:start w:val="1"/>
      <w:numFmt w:val="bullet"/>
      <w:lvlText w:val=""/>
      <w:lvlJc w:val="left"/>
      <w:pPr>
        <w:ind w:left="1740" w:hanging="360"/>
      </w:pPr>
      <w:rPr>
        <w:rFonts w:ascii="Symbol" w:hAnsi="Symbol" w:hint="default"/>
      </w:rPr>
    </w:lvl>
    <w:lvl w:ilvl="1" w:tplc="040C0003">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2" w15:restartNumberingAfterBreak="0">
    <w:nsid w:val="131E2BB5"/>
    <w:multiLevelType w:val="multilevel"/>
    <w:tmpl w:val="0100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B20388"/>
    <w:multiLevelType w:val="hybridMultilevel"/>
    <w:tmpl w:val="0248C05C"/>
    <w:lvl w:ilvl="0" w:tplc="4F76CB18">
      <w:numFmt w:val="bullet"/>
      <w:lvlText w:val="-"/>
      <w:lvlJc w:val="left"/>
      <w:pPr>
        <w:ind w:left="720" w:hanging="360"/>
      </w:pPr>
      <w:rPr>
        <w:rFonts w:ascii="Inter" w:eastAsiaTheme="minorHAnsi" w:hAnsi="Inte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2343342">
    <w:abstractNumId w:val="1"/>
  </w:num>
  <w:num w:numId="2" w16cid:durableId="937717974">
    <w:abstractNumId w:val="0"/>
  </w:num>
  <w:num w:numId="3" w16cid:durableId="1749813061">
    <w:abstractNumId w:val="2"/>
  </w:num>
  <w:num w:numId="4" w16cid:durableId="892883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04"/>
    <w:rsid w:val="000457B1"/>
    <w:rsid w:val="00047BB8"/>
    <w:rsid w:val="00056D03"/>
    <w:rsid w:val="0008248A"/>
    <w:rsid w:val="00084260"/>
    <w:rsid w:val="0009557D"/>
    <w:rsid w:val="000D0321"/>
    <w:rsid w:val="000D3255"/>
    <w:rsid w:val="000D4FDA"/>
    <w:rsid w:val="001265CA"/>
    <w:rsid w:val="00141A72"/>
    <w:rsid w:val="0014212A"/>
    <w:rsid w:val="00142511"/>
    <w:rsid w:val="00143293"/>
    <w:rsid w:val="001870BE"/>
    <w:rsid w:val="00190C71"/>
    <w:rsid w:val="001D04FA"/>
    <w:rsid w:val="001E02C3"/>
    <w:rsid w:val="0022453C"/>
    <w:rsid w:val="00260FC6"/>
    <w:rsid w:val="00270EE1"/>
    <w:rsid w:val="002720E3"/>
    <w:rsid w:val="002B3D48"/>
    <w:rsid w:val="002C4E5B"/>
    <w:rsid w:val="002D01E7"/>
    <w:rsid w:val="00305F3C"/>
    <w:rsid w:val="0031290A"/>
    <w:rsid w:val="003152E5"/>
    <w:rsid w:val="0032650D"/>
    <w:rsid w:val="00330E3B"/>
    <w:rsid w:val="00335135"/>
    <w:rsid w:val="00340503"/>
    <w:rsid w:val="00371184"/>
    <w:rsid w:val="00395C79"/>
    <w:rsid w:val="003960B8"/>
    <w:rsid w:val="003A4BC0"/>
    <w:rsid w:val="003B1DAB"/>
    <w:rsid w:val="003B2203"/>
    <w:rsid w:val="003C01B9"/>
    <w:rsid w:val="003C16FD"/>
    <w:rsid w:val="003C60AE"/>
    <w:rsid w:val="003D0BEA"/>
    <w:rsid w:val="003E2412"/>
    <w:rsid w:val="004026BB"/>
    <w:rsid w:val="00415C82"/>
    <w:rsid w:val="00427699"/>
    <w:rsid w:val="00446CEA"/>
    <w:rsid w:val="00473ADD"/>
    <w:rsid w:val="00493971"/>
    <w:rsid w:val="004A5528"/>
    <w:rsid w:val="004D14EA"/>
    <w:rsid w:val="00514F9E"/>
    <w:rsid w:val="00522E23"/>
    <w:rsid w:val="0055167B"/>
    <w:rsid w:val="00555EC4"/>
    <w:rsid w:val="00573983"/>
    <w:rsid w:val="00576A97"/>
    <w:rsid w:val="0058091D"/>
    <w:rsid w:val="005A10F5"/>
    <w:rsid w:val="005B04F0"/>
    <w:rsid w:val="005C2421"/>
    <w:rsid w:val="005E2D46"/>
    <w:rsid w:val="006121FA"/>
    <w:rsid w:val="00635626"/>
    <w:rsid w:val="00635635"/>
    <w:rsid w:val="00646E5A"/>
    <w:rsid w:val="00651B77"/>
    <w:rsid w:val="00664324"/>
    <w:rsid w:val="00671F24"/>
    <w:rsid w:val="006769CF"/>
    <w:rsid w:val="00682C04"/>
    <w:rsid w:val="006A7368"/>
    <w:rsid w:val="006D7927"/>
    <w:rsid w:val="00703451"/>
    <w:rsid w:val="00705CEC"/>
    <w:rsid w:val="007354A6"/>
    <w:rsid w:val="00753EA3"/>
    <w:rsid w:val="007829A1"/>
    <w:rsid w:val="00797D38"/>
    <w:rsid w:val="007A46E5"/>
    <w:rsid w:val="007B155E"/>
    <w:rsid w:val="007C125D"/>
    <w:rsid w:val="007E2E1B"/>
    <w:rsid w:val="00810A43"/>
    <w:rsid w:val="0084761B"/>
    <w:rsid w:val="00862FD1"/>
    <w:rsid w:val="00876D38"/>
    <w:rsid w:val="008823C7"/>
    <w:rsid w:val="008D6002"/>
    <w:rsid w:val="008E0AE2"/>
    <w:rsid w:val="00911408"/>
    <w:rsid w:val="00934960"/>
    <w:rsid w:val="00936EA8"/>
    <w:rsid w:val="00943D49"/>
    <w:rsid w:val="00971451"/>
    <w:rsid w:val="009849A9"/>
    <w:rsid w:val="009A425D"/>
    <w:rsid w:val="009B62B9"/>
    <w:rsid w:val="009C5B0F"/>
    <w:rsid w:val="009E0FC1"/>
    <w:rsid w:val="009F6F80"/>
    <w:rsid w:val="00A039D9"/>
    <w:rsid w:val="00A06F98"/>
    <w:rsid w:val="00A76B40"/>
    <w:rsid w:val="00A76E5E"/>
    <w:rsid w:val="00A80F09"/>
    <w:rsid w:val="00A8189F"/>
    <w:rsid w:val="00A85D3E"/>
    <w:rsid w:val="00AA3159"/>
    <w:rsid w:val="00AC3D5C"/>
    <w:rsid w:val="00AC7B9D"/>
    <w:rsid w:val="00AF0D2C"/>
    <w:rsid w:val="00B17D4D"/>
    <w:rsid w:val="00B24311"/>
    <w:rsid w:val="00B323FE"/>
    <w:rsid w:val="00B5281D"/>
    <w:rsid w:val="00B6452F"/>
    <w:rsid w:val="00B90AF9"/>
    <w:rsid w:val="00BA71B4"/>
    <w:rsid w:val="00BB27F9"/>
    <w:rsid w:val="00C32B97"/>
    <w:rsid w:val="00C653AE"/>
    <w:rsid w:val="00C8600C"/>
    <w:rsid w:val="00CA161A"/>
    <w:rsid w:val="00CB6520"/>
    <w:rsid w:val="00CB6570"/>
    <w:rsid w:val="00CD4FC6"/>
    <w:rsid w:val="00D000E0"/>
    <w:rsid w:val="00D10142"/>
    <w:rsid w:val="00D31602"/>
    <w:rsid w:val="00D41877"/>
    <w:rsid w:val="00D46F3C"/>
    <w:rsid w:val="00D50362"/>
    <w:rsid w:val="00D616E1"/>
    <w:rsid w:val="00D66931"/>
    <w:rsid w:val="00DA7BC1"/>
    <w:rsid w:val="00DD013E"/>
    <w:rsid w:val="00DE4FD0"/>
    <w:rsid w:val="00DE50B7"/>
    <w:rsid w:val="00DF2A52"/>
    <w:rsid w:val="00DF6C3A"/>
    <w:rsid w:val="00E16CDA"/>
    <w:rsid w:val="00E26905"/>
    <w:rsid w:val="00E37D98"/>
    <w:rsid w:val="00E52101"/>
    <w:rsid w:val="00E6405C"/>
    <w:rsid w:val="00E71BFC"/>
    <w:rsid w:val="00E82DB4"/>
    <w:rsid w:val="00E87779"/>
    <w:rsid w:val="00E91E63"/>
    <w:rsid w:val="00EA46E1"/>
    <w:rsid w:val="00EC77F6"/>
    <w:rsid w:val="00EF4C72"/>
    <w:rsid w:val="00F046E6"/>
    <w:rsid w:val="00F05FF2"/>
    <w:rsid w:val="00F141EE"/>
    <w:rsid w:val="00F147C1"/>
    <w:rsid w:val="00F24D86"/>
    <w:rsid w:val="00F4151A"/>
    <w:rsid w:val="00F42271"/>
    <w:rsid w:val="00F44787"/>
    <w:rsid w:val="00F54047"/>
    <w:rsid w:val="00F6300D"/>
    <w:rsid w:val="00F70DA5"/>
    <w:rsid w:val="00F94296"/>
    <w:rsid w:val="00F946A7"/>
    <w:rsid w:val="00FB5069"/>
    <w:rsid w:val="00FC58B4"/>
    <w:rsid w:val="044BDD43"/>
    <w:rsid w:val="0582C0A5"/>
    <w:rsid w:val="0FFB2D23"/>
    <w:rsid w:val="21A5F2B7"/>
    <w:rsid w:val="25A45161"/>
    <w:rsid w:val="31C269A3"/>
    <w:rsid w:val="326215B4"/>
    <w:rsid w:val="48ABDEBE"/>
    <w:rsid w:val="4E22FA2D"/>
    <w:rsid w:val="4E7B2A9E"/>
    <w:rsid w:val="51F356EE"/>
    <w:rsid w:val="537337ED"/>
    <w:rsid w:val="55173280"/>
    <w:rsid w:val="5AFC00F7"/>
    <w:rsid w:val="5BC4E362"/>
    <w:rsid w:val="5EC1C20F"/>
    <w:rsid w:val="622781A9"/>
    <w:rsid w:val="69F41844"/>
    <w:rsid w:val="768C34F2"/>
    <w:rsid w:val="7B171B6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12C1A"/>
  <w15:chartTrackingRefBased/>
  <w15:docId w15:val="{F6E8DCF1-EE95-4E30-8E92-214C5DD4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2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2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2C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2C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2C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2C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2C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2C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2C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2C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2C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2C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2C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2C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2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2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2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2C04"/>
    <w:rPr>
      <w:rFonts w:eastAsiaTheme="majorEastAsia" w:cstheme="majorBidi"/>
      <w:color w:val="272727" w:themeColor="text1" w:themeTint="D8"/>
    </w:rPr>
  </w:style>
  <w:style w:type="paragraph" w:styleId="Titre">
    <w:name w:val="Title"/>
    <w:basedOn w:val="Normal"/>
    <w:next w:val="Normal"/>
    <w:link w:val="TitreCar"/>
    <w:uiPriority w:val="10"/>
    <w:qFormat/>
    <w:rsid w:val="00682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2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2C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2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2C04"/>
    <w:pPr>
      <w:spacing w:before="160"/>
      <w:jc w:val="center"/>
    </w:pPr>
    <w:rPr>
      <w:i/>
      <w:iCs/>
      <w:color w:val="404040" w:themeColor="text1" w:themeTint="BF"/>
    </w:rPr>
  </w:style>
  <w:style w:type="character" w:customStyle="1" w:styleId="CitationCar">
    <w:name w:val="Citation Car"/>
    <w:basedOn w:val="Policepardfaut"/>
    <w:link w:val="Citation"/>
    <w:uiPriority w:val="29"/>
    <w:rsid w:val="00682C04"/>
    <w:rPr>
      <w:i/>
      <w:iCs/>
      <w:color w:val="404040" w:themeColor="text1" w:themeTint="BF"/>
    </w:rPr>
  </w:style>
  <w:style w:type="paragraph" w:styleId="Paragraphedeliste">
    <w:name w:val="List Paragraph"/>
    <w:aliases w:val="AMR Paragraphe de liste 1er niveau,Paragraphe,T1,SOUS TITRE"/>
    <w:basedOn w:val="Normal"/>
    <w:link w:val="ParagraphedelisteCar"/>
    <w:uiPriority w:val="34"/>
    <w:qFormat/>
    <w:rsid w:val="00682C04"/>
    <w:pPr>
      <w:ind w:left="720"/>
      <w:contextualSpacing/>
    </w:pPr>
  </w:style>
  <w:style w:type="character" w:styleId="Accentuationintense">
    <w:name w:val="Intense Emphasis"/>
    <w:basedOn w:val="Policepardfaut"/>
    <w:uiPriority w:val="21"/>
    <w:qFormat/>
    <w:rsid w:val="00682C04"/>
    <w:rPr>
      <w:i/>
      <w:iCs/>
      <w:color w:val="0F4761" w:themeColor="accent1" w:themeShade="BF"/>
    </w:rPr>
  </w:style>
  <w:style w:type="paragraph" w:styleId="Citationintense">
    <w:name w:val="Intense Quote"/>
    <w:basedOn w:val="Normal"/>
    <w:next w:val="Normal"/>
    <w:link w:val="CitationintenseCar"/>
    <w:uiPriority w:val="30"/>
    <w:qFormat/>
    <w:rsid w:val="00682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2C04"/>
    <w:rPr>
      <w:i/>
      <w:iCs/>
      <w:color w:val="0F4761" w:themeColor="accent1" w:themeShade="BF"/>
    </w:rPr>
  </w:style>
  <w:style w:type="character" w:styleId="Rfrenceintense">
    <w:name w:val="Intense Reference"/>
    <w:basedOn w:val="Policepardfaut"/>
    <w:uiPriority w:val="32"/>
    <w:qFormat/>
    <w:rsid w:val="00682C04"/>
    <w:rPr>
      <w:b/>
      <w:bCs/>
      <w:smallCaps/>
      <w:color w:val="0F4761" w:themeColor="accent1" w:themeShade="BF"/>
      <w:spacing w:val="5"/>
    </w:rPr>
  </w:style>
  <w:style w:type="paragraph" w:customStyle="1" w:styleId="Textedesaisie">
    <w:name w:val="Texte de saisie"/>
    <w:basedOn w:val="Normal"/>
    <w:qFormat/>
    <w:rsid w:val="00682C04"/>
    <w:pPr>
      <w:spacing w:after="0" w:line="240" w:lineRule="atLeast"/>
      <w:jc w:val="both"/>
    </w:pPr>
    <w:rPr>
      <w:color w:val="000000" w:themeColor="text1"/>
      <w:kern w:val="0"/>
      <w:sz w:val="20"/>
      <w:szCs w:val="22"/>
      <w14:ligatures w14:val="none"/>
    </w:rPr>
  </w:style>
  <w:style w:type="paragraph" w:customStyle="1" w:styleId="Datedudocument">
    <w:name w:val="Date du document"/>
    <w:basedOn w:val="Normal"/>
    <w:qFormat/>
    <w:rsid w:val="00682C04"/>
    <w:pPr>
      <w:spacing w:after="0" w:line="320" w:lineRule="atLeast"/>
    </w:pPr>
    <w:rPr>
      <w:rFonts w:ascii="Avenir LT Std 35 Light" w:hAnsi="Avenir LT Std 35 Light"/>
      <w:color w:val="156082" w:themeColor="accent1"/>
      <w:kern w:val="0"/>
      <w:sz w:val="28"/>
      <w:szCs w:val="22"/>
      <w14:ligatures w14:val="none"/>
    </w:rPr>
  </w:style>
  <w:style w:type="paragraph" w:customStyle="1" w:styleId="Textepetitgris">
    <w:name w:val="Texte petit gris"/>
    <w:basedOn w:val="Normal"/>
    <w:qFormat/>
    <w:rsid w:val="00682C04"/>
    <w:pPr>
      <w:spacing w:after="0" w:line="200" w:lineRule="atLeast"/>
    </w:pPr>
    <w:rPr>
      <w:color w:val="4EA72E" w:themeColor="accent6"/>
      <w:kern w:val="0"/>
      <w:sz w:val="16"/>
      <w:szCs w:val="22"/>
      <w14:ligatures w14:val="none"/>
    </w:rPr>
  </w:style>
  <w:style w:type="paragraph" w:customStyle="1" w:styleId="Titredudocument">
    <w:name w:val="Titre du document"/>
    <w:basedOn w:val="Normal"/>
    <w:uiPriority w:val="2"/>
    <w:qFormat/>
    <w:rsid w:val="00682C04"/>
    <w:pPr>
      <w:spacing w:after="0" w:line="320" w:lineRule="atLeast"/>
    </w:pPr>
    <w:rPr>
      <w:rFonts w:asciiTheme="majorHAnsi" w:hAnsiTheme="majorHAnsi"/>
      <w:caps/>
      <w:color w:val="156082" w:themeColor="accent1"/>
      <w:kern w:val="0"/>
      <w:sz w:val="28"/>
      <w:szCs w:val="22"/>
      <w14:ligatures w14:val="none"/>
    </w:rPr>
  </w:style>
  <w:style w:type="character" w:customStyle="1" w:styleId="ParagraphedelisteCar">
    <w:name w:val="Paragraphe de liste Car"/>
    <w:aliases w:val="AMR Paragraphe de liste 1er niveau Car,Paragraphe Car,T1 Car,SOUS TITRE Car"/>
    <w:basedOn w:val="Policepardfaut"/>
    <w:link w:val="Paragraphedeliste"/>
    <w:uiPriority w:val="34"/>
    <w:rsid w:val="00682C04"/>
  </w:style>
  <w:style w:type="paragraph" w:styleId="NormalWeb">
    <w:name w:val="Normal (Web)"/>
    <w:basedOn w:val="Normal"/>
    <w:unhideWhenUsed/>
    <w:rsid w:val="00682C04"/>
    <w:pPr>
      <w:spacing w:after="0" w:line="240" w:lineRule="auto"/>
    </w:pPr>
    <w:rPr>
      <w:rFonts w:ascii="Times New Roman" w:hAnsi="Times New Roman" w:cs="Times New Roman"/>
      <w:kern w:val="0"/>
      <w:lang w:eastAsia="fr-FR"/>
      <w14:ligatures w14:val="none"/>
    </w:rPr>
  </w:style>
  <w:style w:type="character" w:styleId="Lienhypertexte">
    <w:name w:val="Hyperlink"/>
    <w:basedOn w:val="Policepardfaut"/>
    <w:uiPriority w:val="99"/>
    <w:unhideWhenUsed/>
    <w:rsid w:val="00682C04"/>
    <w:rPr>
      <w:color w:val="467886" w:themeColor="hyperlink"/>
      <w:u w:val="single"/>
    </w:rPr>
  </w:style>
  <w:style w:type="paragraph" w:styleId="En-tte">
    <w:name w:val="header"/>
    <w:basedOn w:val="Normal"/>
    <w:link w:val="En-tteCar"/>
    <w:uiPriority w:val="99"/>
    <w:unhideWhenUsed/>
    <w:rsid w:val="00971451"/>
    <w:pPr>
      <w:tabs>
        <w:tab w:val="center" w:pos="4536"/>
        <w:tab w:val="right" w:pos="9072"/>
      </w:tabs>
      <w:spacing w:after="0" w:line="240" w:lineRule="auto"/>
    </w:pPr>
  </w:style>
  <w:style w:type="character" w:customStyle="1" w:styleId="En-tteCar">
    <w:name w:val="En-tête Car"/>
    <w:basedOn w:val="Policepardfaut"/>
    <w:link w:val="En-tte"/>
    <w:uiPriority w:val="99"/>
    <w:rsid w:val="00971451"/>
  </w:style>
  <w:style w:type="paragraph" w:styleId="Pieddepage">
    <w:name w:val="footer"/>
    <w:basedOn w:val="Normal"/>
    <w:link w:val="PieddepageCar"/>
    <w:uiPriority w:val="99"/>
    <w:unhideWhenUsed/>
    <w:rsid w:val="009714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451"/>
  </w:style>
  <w:style w:type="character" w:styleId="Numrodepage">
    <w:name w:val="page number"/>
    <w:basedOn w:val="Policepardfaut"/>
    <w:uiPriority w:val="99"/>
    <w:semiHidden/>
    <w:unhideWhenUsed/>
    <w:rsid w:val="00971451"/>
  </w:style>
  <w:style w:type="paragraph" w:customStyle="1" w:styleId="textepetitgris0">
    <w:name w:val="textepetitgris"/>
    <w:basedOn w:val="Normal"/>
    <w:rsid w:val="00F422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F42271"/>
  </w:style>
  <w:style w:type="paragraph" w:customStyle="1" w:styleId="textedesaisie0">
    <w:name w:val="textedesaisie"/>
    <w:basedOn w:val="Normal"/>
    <w:rsid w:val="00F422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suivivisit">
    <w:name w:val="FollowedHyperlink"/>
    <w:basedOn w:val="Policepardfaut"/>
    <w:uiPriority w:val="99"/>
    <w:semiHidden/>
    <w:unhideWhenUsed/>
    <w:rsid w:val="00F42271"/>
    <w:rPr>
      <w:color w:val="96607D" w:themeColor="followedHyperlink"/>
      <w:u w:val="single"/>
    </w:rPr>
  </w:style>
  <w:style w:type="character" w:styleId="Mentionnonrsolue">
    <w:name w:val="Unresolved Mention"/>
    <w:basedOn w:val="Policepardfaut"/>
    <w:uiPriority w:val="99"/>
    <w:semiHidden/>
    <w:unhideWhenUsed/>
    <w:rsid w:val="00F42271"/>
    <w:rPr>
      <w:color w:val="605E5C"/>
      <w:shd w:val="clear" w:color="auto" w:fill="E1DFDD"/>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7759">
      <w:bodyDiv w:val="1"/>
      <w:marLeft w:val="0"/>
      <w:marRight w:val="0"/>
      <w:marTop w:val="0"/>
      <w:marBottom w:val="0"/>
      <w:divBdr>
        <w:top w:val="none" w:sz="0" w:space="0" w:color="auto"/>
        <w:left w:val="none" w:sz="0" w:space="0" w:color="auto"/>
        <w:bottom w:val="none" w:sz="0" w:space="0" w:color="auto"/>
        <w:right w:val="none" w:sz="0" w:space="0" w:color="auto"/>
      </w:divBdr>
    </w:div>
    <w:div w:id="461924279">
      <w:bodyDiv w:val="1"/>
      <w:marLeft w:val="0"/>
      <w:marRight w:val="0"/>
      <w:marTop w:val="0"/>
      <w:marBottom w:val="0"/>
      <w:divBdr>
        <w:top w:val="none" w:sz="0" w:space="0" w:color="auto"/>
        <w:left w:val="none" w:sz="0" w:space="0" w:color="auto"/>
        <w:bottom w:val="none" w:sz="0" w:space="0" w:color="auto"/>
        <w:right w:val="none" w:sz="0" w:space="0" w:color="auto"/>
      </w:divBdr>
      <w:divsChild>
        <w:div w:id="343439673">
          <w:marLeft w:val="0"/>
          <w:marRight w:val="0"/>
          <w:marTop w:val="0"/>
          <w:marBottom w:val="0"/>
          <w:divBdr>
            <w:top w:val="none" w:sz="0" w:space="0" w:color="auto"/>
            <w:left w:val="none" w:sz="0" w:space="0" w:color="auto"/>
            <w:bottom w:val="none" w:sz="0" w:space="0" w:color="auto"/>
            <w:right w:val="none" w:sz="0" w:space="0" w:color="auto"/>
          </w:divBdr>
        </w:div>
      </w:divsChild>
    </w:div>
    <w:div w:id="821845334">
      <w:bodyDiv w:val="1"/>
      <w:marLeft w:val="0"/>
      <w:marRight w:val="0"/>
      <w:marTop w:val="0"/>
      <w:marBottom w:val="0"/>
      <w:divBdr>
        <w:top w:val="none" w:sz="0" w:space="0" w:color="auto"/>
        <w:left w:val="none" w:sz="0" w:space="0" w:color="auto"/>
        <w:bottom w:val="none" w:sz="0" w:space="0" w:color="auto"/>
        <w:right w:val="none" w:sz="0" w:space="0" w:color="auto"/>
      </w:divBdr>
    </w:div>
    <w:div w:id="837307300">
      <w:bodyDiv w:val="1"/>
      <w:marLeft w:val="0"/>
      <w:marRight w:val="0"/>
      <w:marTop w:val="0"/>
      <w:marBottom w:val="0"/>
      <w:divBdr>
        <w:top w:val="none" w:sz="0" w:space="0" w:color="auto"/>
        <w:left w:val="none" w:sz="0" w:space="0" w:color="auto"/>
        <w:bottom w:val="none" w:sz="0" w:space="0" w:color="auto"/>
        <w:right w:val="none" w:sz="0" w:space="0" w:color="auto"/>
      </w:divBdr>
    </w:div>
    <w:div w:id="1207064710">
      <w:bodyDiv w:val="1"/>
      <w:marLeft w:val="0"/>
      <w:marRight w:val="0"/>
      <w:marTop w:val="0"/>
      <w:marBottom w:val="0"/>
      <w:divBdr>
        <w:top w:val="none" w:sz="0" w:space="0" w:color="auto"/>
        <w:left w:val="none" w:sz="0" w:space="0" w:color="auto"/>
        <w:bottom w:val="none" w:sz="0" w:space="0" w:color="auto"/>
        <w:right w:val="none" w:sz="0" w:space="0" w:color="auto"/>
      </w:divBdr>
      <w:divsChild>
        <w:div w:id="445390605">
          <w:marLeft w:val="0"/>
          <w:marRight w:val="0"/>
          <w:marTop w:val="0"/>
          <w:marBottom w:val="0"/>
          <w:divBdr>
            <w:top w:val="none" w:sz="0" w:space="0" w:color="auto"/>
            <w:left w:val="none" w:sz="0" w:space="0" w:color="auto"/>
            <w:bottom w:val="none" w:sz="0" w:space="0" w:color="auto"/>
            <w:right w:val="none" w:sz="0" w:space="0" w:color="auto"/>
          </w:divBdr>
        </w:div>
      </w:divsChild>
    </w:div>
    <w:div w:id="1758553466">
      <w:bodyDiv w:val="1"/>
      <w:marLeft w:val="0"/>
      <w:marRight w:val="0"/>
      <w:marTop w:val="0"/>
      <w:marBottom w:val="0"/>
      <w:divBdr>
        <w:top w:val="none" w:sz="0" w:space="0" w:color="auto"/>
        <w:left w:val="none" w:sz="0" w:space="0" w:color="auto"/>
        <w:bottom w:val="none" w:sz="0" w:space="0" w:color="auto"/>
        <w:right w:val="none" w:sz="0" w:space="0" w:color="auto"/>
      </w:divBdr>
    </w:div>
    <w:div w:id="1778717549">
      <w:bodyDiv w:val="1"/>
      <w:marLeft w:val="0"/>
      <w:marRight w:val="0"/>
      <w:marTop w:val="0"/>
      <w:marBottom w:val="0"/>
      <w:divBdr>
        <w:top w:val="none" w:sz="0" w:space="0" w:color="auto"/>
        <w:left w:val="none" w:sz="0" w:space="0" w:color="auto"/>
        <w:bottom w:val="none" w:sz="0" w:space="0" w:color="auto"/>
        <w:right w:val="none" w:sz="0" w:space="0" w:color="auto"/>
      </w:divBdr>
      <w:divsChild>
        <w:div w:id="797605459">
          <w:marLeft w:val="0"/>
          <w:marRight w:val="0"/>
          <w:marTop w:val="0"/>
          <w:marBottom w:val="0"/>
          <w:divBdr>
            <w:top w:val="none" w:sz="0" w:space="0" w:color="auto"/>
            <w:left w:val="none" w:sz="0" w:space="0" w:color="auto"/>
            <w:bottom w:val="none" w:sz="0" w:space="0" w:color="auto"/>
            <w:right w:val="none" w:sz="0" w:space="0" w:color="auto"/>
          </w:divBdr>
        </w:div>
      </w:divsChild>
    </w:div>
    <w:div w:id="1992173203">
      <w:bodyDiv w:val="1"/>
      <w:marLeft w:val="0"/>
      <w:marRight w:val="0"/>
      <w:marTop w:val="0"/>
      <w:marBottom w:val="0"/>
      <w:divBdr>
        <w:top w:val="none" w:sz="0" w:space="0" w:color="auto"/>
        <w:left w:val="none" w:sz="0" w:space="0" w:color="auto"/>
        <w:bottom w:val="none" w:sz="0" w:space="0" w:color="auto"/>
        <w:right w:val="none" w:sz="0" w:space="0" w:color="auto"/>
      </w:divBdr>
      <w:divsChild>
        <w:div w:id="96142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ustdecarb.grdf.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delespaul@groupecheval.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tephanie.wiese@grd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3450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wolff</dc:creator>
  <cp:keywords/>
  <dc:description/>
  <cp:lastModifiedBy>WIESE Stephanie (GRDF)</cp:lastModifiedBy>
  <cp:revision>10</cp:revision>
  <cp:lastPrinted>2025-10-14T08:53:00Z</cp:lastPrinted>
  <dcterms:created xsi:type="dcterms:W3CDTF">2026-02-03T12:58:00Z</dcterms:created>
  <dcterms:modified xsi:type="dcterms:W3CDTF">2026-02-04T10:21:00Z</dcterms:modified>
</cp:coreProperties>
</file>